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9E2C6" w14:textId="77777777" w:rsidR="00E648DE" w:rsidRPr="00D60726" w:rsidRDefault="0060020B" w:rsidP="0060020B">
      <w:pPr>
        <w:tabs>
          <w:tab w:val="left" w:pos="-720"/>
        </w:tabs>
        <w:suppressAutoHyphens/>
        <w:spacing w:line="240" w:lineRule="atLeast"/>
        <w:jc w:val="center"/>
        <w:rPr>
          <w:rFonts w:asciiTheme="minorHAnsi" w:hAnsiTheme="minorHAnsi" w:cs="Arial"/>
          <w:b/>
          <w:spacing w:val="-2"/>
          <w:sz w:val="22"/>
          <w:szCs w:val="22"/>
        </w:rPr>
      </w:pPr>
      <w:r w:rsidRPr="00D60726">
        <w:rPr>
          <w:rFonts w:asciiTheme="minorHAnsi" w:hAnsiTheme="minorHAnsi" w:cs="Arial"/>
          <w:b/>
          <w:noProof/>
          <w:spacing w:val="-2"/>
          <w:sz w:val="24"/>
          <w:szCs w:val="24"/>
        </w:rPr>
        <w:drawing>
          <wp:anchor distT="0" distB="0" distL="114300" distR="114300" simplePos="0" relativeHeight="251658240" behindDoc="0" locked="0" layoutInCell="1" allowOverlap="1" wp14:anchorId="4068DFF2" wp14:editId="1264161E">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DB487" w14:textId="77777777" w:rsidR="00E648DE" w:rsidRPr="00D60726" w:rsidRDefault="00C27D1B"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36"/>
          <w:szCs w:val="36"/>
        </w:rPr>
        <w:t>Providing medical care, services, or products to employees</w:t>
      </w:r>
    </w:p>
    <w:p w14:paraId="3B63566A" w14:textId="77777777" w:rsidR="00E648DE" w:rsidRPr="00D60726" w:rsidRDefault="00E648DE" w:rsidP="007C5581">
      <w:pPr>
        <w:tabs>
          <w:tab w:val="left" w:pos="-720"/>
        </w:tabs>
        <w:suppressAutoHyphens/>
        <w:spacing w:line="240" w:lineRule="atLeast"/>
        <w:jc w:val="center"/>
        <w:rPr>
          <w:rFonts w:asciiTheme="minorHAnsi" w:hAnsiTheme="minorHAnsi" w:cs="Arial"/>
          <w:b/>
          <w:spacing w:val="-2"/>
          <w:sz w:val="24"/>
          <w:szCs w:val="24"/>
        </w:rPr>
      </w:pPr>
    </w:p>
    <w:p w14:paraId="6CF70343" w14:textId="77777777" w:rsidR="00EB6940" w:rsidRDefault="00EB6940"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Anne M. Menke, RN, PhD</w:t>
      </w:r>
    </w:p>
    <w:p w14:paraId="5B450A9D" w14:textId="77777777" w:rsidR="00E648DE" w:rsidRPr="00D60726" w:rsidRDefault="00E648DE" w:rsidP="007C5581">
      <w:pPr>
        <w:tabs>
          <w:tab w:val="left" w:pos="-720"/>
        </w:tabs>
        <w:suppressAutoHyphens/>
        <w:spacing w:line="240" w:lineRule="atLeast"/>
        <w:jc w:val="center"/>
        <w:rPr>
          <w:rFonts w:asciiTheme="minorHAnsi" w:hAnsiTheme="minorHAnsi" w:cs="Arial"/>
          <w:b/>
          <w:spacing w:val="-2"/>
          <w:sz w:val="24"/>
          <w:szCs w:val="24"/>
        </w:rPr>
      </w:pPr>
      <w:r w:rsidRPr="00D60726">
        <w:rPr>
          <w:rFonts w:asciiTheme="minorHAnsi" w:hAnsiTheme="minorHAnsi" w:cs="Arial"/>
          <w:b/>
          <w:spacing w:val="-2"/>
          <w:sz w:val="24"/>
          <w:szCs w:val="24"/>
        </w:rPr>
        <w:t>OMIC Patient Safety Manager</w:t>
      </w:r>
    </w:p>
    <w:p w14:paraId="02B50AD2" w14:textId="77777777" w:rsidR="00E648DE" w:rsidRPr="00D60726" w:rsidRDefault="00E648DE" w:rsidP="00E648DE">
      <w:pPr>
        <w:tabs>
          <w:tab w:val="left" w:pos="-720"/>
        </w:tabs>
        <w:suppressAutoHyphens/>
        <w:spacing w:line="240" w:lineRule="atLeast"/>
        <w:jc w:val="center"/>
        <w:rPr>
          <w:rFonts w:asciiTheme="minorHAnsi" w:hAnsiTheme="minorHAnsi" w:cs="Arial"/>
          <w:b/>
          <w:spacing w:val="-2"/>
          <w:sz w:val="24"/>
          <w:szCs w:val="24"/>
        </w:rPr>
      </w:pPr>
    </w:p>
    <w:p w14:paraId="766CCF56" w14:textId="77777777" w:rsidR="00E648DE" w:rsidRPr="00D60726" w:rsidRDefault="00E648DE"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D60726">
        <w:rPr>
          <w:rFonts w:asciiTheme="minorHAnsi" w:hAnsiTheme="minorHAnsi" w:cs="Arial"/>
          <w:b/>
          <w:color w:val="333333"/>
          <w:sz w:val="22"/>
          <w:szCs w:val="22"/>
        </w:rPr>
        <w:t>Purpose of risk management recommendations</w:t>
      </w:r>
    </w:p>
    <w:p w14:paraId="475B0729" w14:textId="77777777" w:rsidR="00E648DE" w:rsidRPr="00D60726" w:rsidRDefault="00E648DE"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D60726">
        <w:rPr>
          <w:rFonts w:asciiTheme="minorHAnsi" w:hAnsiTheme="minorHAnsi" w:cs="Arial"/>
          <w:color w:val="333333"/>
          <w:sz w:val="22"/>
          <w:szCs w:val="22"/>
        </w:rPr>
        <w:t xml:space="preserve">OMIC regularly analyzes its claims experience to determine loss prevention measures that our insured ophthalmologists can take to reduce the likelihood of professional liability lawsuits. OMIC policyholders are </w:t>
      </w:r>
      <w:r w:rsidR="006A7A98" w:rsidRPr="00D60726">
        <w:rPr>
          <w:rFonts w:asciiTheme="minorHAnsi" w:hAnsiTheme="minorHAnsi" w:cs="Arial"/>
          <w:color w:val="333333"/>
          <w:sz w:val="22"/>
          <w:szCs w:val="22"/>
        </w:rPr>
        <w:t xml:space="preserve">not required to implement </w:t>
      </w:r>
      <w:r w:rsidRPr="00D60726">
        <w:rPr>
          <w:rFonts w:asciiTheme="minorHAnsi" w:hAnsiTheme="minorHAnsi" w:cs="Arial"/>
          <w:color w:val="333333"/>
          <w:sz w:val="22"/>
          <w:szCs w:val="22"/>
        </w:rPr>
        <w:t>risk management r</w:t>
      </w:r>
      <w:r w:rsidR="00C068FB" w:rsidRPr="00D60726">
        <w:rPr>
          <w:rFonts w:asciiTheme="minorHAnsi" w:hAnsiTheme="minorHAnsi" w:cs="Arial"/>
          <w:color w:val="333333"/>
          <w:sz w:val="22"/>
          <w:szCs w:val="22"/>
        </w:rPr>
        <w:t>ecommendations</w:t>
      </w:r>
      <w:r w:rsidR="00FD2AA5" w:rsidRPr="00D60726">
        <w:rPr>
          <w:rFonts w:asciiTheme="minorHAnsi" w:hAnsiTheme="minorHAnsi" w:cs="Arial"/>
          <w:color w:val="333333"/>
          <w:sz w:val="22"/>
          <w:szCs w:val="22"/>
        </w:rPr>
        <w:t xml:space="preserve">. </w:t>
      </w:r>
      <w:r w:rsidRPr="00D60726">
        <w:rPr>
          <w:rFonts w:asciiTheme="minorHAnsi" w:hAnsiTheme="minorHAnsi" w:cs="Arial"/>
          <w:color w:val="333333"/>
          <w:sz w:val="22"/>
          <w:szCs w:val="22"/>
        </w:rPr>
        <w:t xml:space="preserve">Rather, physicians should use their professional judgment in determining the applicability of a given </w:t>
      </w:r>
      <w:r w:rsidRPr="00D60726">
        <w:rPr>
          <w:rFonts w:asciiTheme="minorHAnsi" w:hAnsiTheme="minorHAnsi" w:cs="Arial"/>
          <w:noProof/>
          <w:color w:val="333333"/>
          <w:sz w:val="22"/>
          <w:szCs w:val="22"/>
        </w:rPr>
        <w:t xml:space="preserve">recommendation to their particular patients and practice situation. These loss prevention documents may refer to clinical care guidelines such as the American Academy of Ophthalmology’s </w:t>
      </w:r>
      <w:r w:rsidRPr="00D60726">
        <w:rPr>
          <w:rFonts w:asciiTheme="minorHAnsi" w:hAnsiTheme="minorHAnsi" w:cs="Arial"/>
          <w:i/>
          <w:noProof/>
          <w:color w:val="333333"/>
          <w:sz w:val="22"/>
          <w:szCs w:val="22"/>
        </w:rPr>
        <w:t>Preferred Practice Patterns</w:t>
      </w:r>
      <w:r w:rsidRPr="00D60726">
        <w:rPr>
          <w:rFonts w:asciiTheme="minorHAnsi" w:hAnsiTheme="minorHAnsi" w:cs="Arial"/>
          <w:noProof/>
          <w:color w:val="333333"/>
          <w:sz w:val="22"/>
          <w:szCs w:val="22"/>
        </w:rPr>
        <w:t xml:space="preserve">, peer-reviewed articles, or to federal or state laws and regulations. However, our risk management recommendations do not constitute the standard of care nor do they provide legal advice. </w:t>
      </w:r>
      <w:r w:rsidR="0028778E" w:rsidRPr="00D60726">
        <w:rPr>
          <w:rFonts w:asciiTheme="minorHAnsi" w:hAnsiTheme="minorHAnsi" w:cs="Arial"/>
          <w:noProof/>
          <w:color w:val="333333"/>
          <w:sz w:val="22"/>
          <w:szCs w:val="22"/>
        </w:rPr>
        <w:t>Consult an attorney i</w:t>
      </w:r>
      <w:r w:rsidRPr="00D60726">
        <w:rPr>
          <w:rFonts w:asciiTheme="minorHAnsi" w:hAnsiTheme="minorHAnsi" w:cs="Arial"/>
          <w:noProof/>
          <w:color w:val="333333"/>
          <w:sz w:val="22"/>
          <w:szCs w:val="22"/>
        </w:rPr>
        <w:t>f le</w:t>
      </w:r>
      <w:r w:rsidR="0028778E" w:rsidRPr="00D60726">
        <w:rPr>
          <w:rFonts w:asciiTheme="minorHAnsi" w:hAnsiTheme="minorHAnsi" w:cs="Arial"/>
          <w:noProof/>
          <w:color w:val="333333"/>
          <w:sz w:val="22"/>
          <w:szCs w:val="22"/>
        </w:rPr>
        <w:t>gal advice is desired or needed</w:t>
      </w:r>
      <w:r w:rsidRPr="00D60726">
        <w:rPr>
          <w:rFonts w:asciiTheme="minorHAnsi" w:hAnsiTheme="minorHAnsi" w:cs="Arial"/>
          <w:noProof/>
          <w:color w:val="333333"/>
          <w:sz w:val="22"/>
          <w:szCs w:val="22"/>
        </w:rPr>
        <w:t>. Information contained here is not intended to be a modification of the terms and conditions of the OMIC professional and limited office premises liability insurance policy. Please refer to the OMIC policy for these terms and conditions.</w:t>
      </w:r>
    </w:p>
    <w:p w14:paraId="0A2E967A" w14:textId="289C65FE" w:rsidR="00E648DE" w:rsidRPr="00D60726" w:rsidRDefault="00E75BE8" w:rsidP="004D44D2">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Version 2/27</w:t>
      </w:r>
      <w:r w:rsidR="007C7FA7">
        <w:rPr>
          <w:rFonts w:asciiTheme="minorHAnsi" w:hAnsiTheme="minorHAnsi" w:cs="Arial"/>
          <w:b/>
          <w:noProof/>
          <w:color w:val="333333"/>
          <w:sz w:val="22"/>
          <w:szCs w:val="22"/>
        </w:rPr>
        <w:t>/20</w:t>
      </w:r>
    </w:p>
    <w:p w14:paraId="3CE10F24" w14:textId="77777777" w:rsidR="007C7FA7" w:rsidRDefault="007C7FA7" w:rsidP="00C27D1B">
      <w:pPr>
        <w:rPr>
          <w:rFonts w:asciiTheme="minorHAnsi" w:hAnsiTheme="minorHAnsi"/>
          <w:sz w:val="24"/>
          <w:szCs w:val="24"/>
        </w:rPr>
      </w:pPr>
    </w:p>
    <w:p w14:paraId="384F6CFC" w14:textId="2E2D9061" w:rsidR="00C27D1B" w:rsidRPr="00285CEF" w:rsidRDefault="00C27D1B" w:rsidP="00C27D1B">
      <w:pPr>
        <w:rPr>
          <w:rFonts w:asciiTheme="minorHAnsi" w:hAnsiTheme="minorHAnsi"/>
          <w:sz w:val="24"/>
          <w:szCs w:val="24"/>
        </w:rPr>
      </w:pPr>
      <w:r w:rsidRPr="00285CEF">
        <w:rPr>
          <w:rFonts w:asciiTheme="minorHAnsi" w:hAnsiTheme="minorHAnsi"/>
          <w:sz w:val="24"/>
          <w:szCs w:val="24"/>
        </w:rPr>
        <w:lastRenderedPageBreak/>
        <w:t>Physici</w:t>
      </w:r>
      <w:r w:rsidR="00EB6940">
        <w:rPr>
          <w:rFonts w:asciiTheme="minorHAnsi" w:hAnsiTheme="minorHAnsi"/>
          <w:sz w:val="24"/>
          <w:szCs w:val="24"/>
        </w:rPr>
        <w:t xml:space="preserve">ans may treat their employees. </w:t>
      </w:r>
      <w:r w:rsidRPr="00285CEF">
        <w:rPr>
          <w:rFonts w:asciiTheme="minorHAnsi" w:hAnsiTheme="minorHAnsi"/>
          <w:sz w:val="24"/>
          <w:szCs w:val="24"/>
        </w:rPr>
        <w:t>There are patient safety and professional liability risks, however, if the physician does not provide medical care and services to employee patients in the same man</w:t>
      </w:r>
      <w:r w:rsidR="00EB6940">
        <w:rPr>
          <w:rFonts w:asciiTheme="minorHAnsi" w:hAnsiTheme="minorHAnsi"/>
          <w:sz w:val="24"/>
          <w:szCs w:val="24"/>
        </w:rPr>
        <w:t xml:space="preserve">ner as any other patient. </w:t>
      </w:r>
      <w:r w:rsidR="006B57BE">
        <w:rPr>
          <w:rFonts w:asciiTheme="minorHAnsi" w:hAnsiTheme="minorHAnsi"/>
          <w:sz w:val="24"/>
          <w:szCs w:val="24"/>
        </w:rPr>
        <w:t>Take this example: y</w:t>
      </w:r>
      <w:r w:rsidR="006B57BE" w:rsidRPr="00285CEF">
        <w:rPr>
          <w:rFonts w:asciiTheme="minorHAnsi" w:hAnsiTheme="minorHAnsi"/>
          <w:sz w:val="24"/>
          <w:szCs w:val="24"/>
        </w:rPr>
        <w:t>our ophthalmic assistant informs you that she has just been diagnosed with a condition by her physician, who prescribed medication</w:t>
      </w:r>
      <w:r w:rsidR="006B57BE">
        <w:rPr>
          <w:rFonts w:asciiTheme="minorHAnsi" w:hAnsiTheme="minorHAnsi"/>
          <w:sz w:val="24"/>
          <w:szCs w:val="24"/>
        </w:rPr>
        <w:t xml:space="preserve">s she feels she cannot afford. </w:t>
      </w:r>
      <w:r w:rsidR="006B57BE" w:rsidRPr="00285CEF">
        <w:rPr>
          <w:rFonts w:asciiTheme="minorHAnsi" w:hAnsiTheme="minorHAnsi"/>
          <w:sz w:val="24"/>
          <w:szCs w:val="24"/>
        </w:rPr>
        <w:t>Out of the goodness of your heart, you obt</w:t>
      </w:r>
      <w:r w:rsidR="006B57BE">
        <w:rPr>
          <w:rFonts w:asciiTheme="minorHAnsi" w:hAnsiTheme="minorHAnsi"/>
          <w:sz w:val="24"/>
          <w:szCs w:val="24"/>
        </w:rPr>
        <w:t xml:space="preserve">ain these medications for her without any exam or discussion. </w:t>
      </w:r>
      <w:r w:rsidR="00EB6940">
        <w:rPr>
          <w:rFonts w:asciiTheme="minorHAnsi" w:hAnsiTheme="minorHAnsi"/>
          <w:sz w:val="24"/>
          <w:szCs w:val="24"/>
        </w:rPr>
        <w:t xml:space="preserve">This document </w:t>
      </w:r>
      <w:r w:rsidRPr="00285CEF">
        <w:rPr>
          <w:rFonts w:asciiTheme="minorHAnsi" w:hAnsiTheme="minorHAnsi"/>
          <w:sz w:val="24"/>
          <w:szCs w:val="24"/>
        </w:rPr>
        <w:t xml:space="preserve">will examine </w:t>
      </w:r>
      <w:r w:rsidR="006B57BE">
        <w:rPr>
          <w:rFonts w:asciiTheme="minorHAnsi" w:hAnsiTheme="minorHAnsi"/>
          <w:sz w:val="24"/>
          <w:szCs w:val="24"/>
        </w:rPr>
        <w:t>the</w:t>
      </w:r>
      <w:r w:rsidR="00E75BE8">
        <w:rPr>
          <w:rFonts w:asciiTheme="minorHAnsi" w:hAnsiTheme="minorHAnsi"/>
          <w:sz w:val="24"/>
          <w:szCs w:val="24"/>
        </w:rPr>
        <w:t xml:space="preserve"> </w:t>
      </w:r>
      <w:r w:rsidRPr="00285CEF">
        <w:rPr>
          <w:rFonts w:asciiTheme="minorHAnsi" w:hAnsiTheme="minorHAnsi"/>
          <w:sz w:val="24"/>
          <w:szCs w:val="24"/>
        </w:rPr>
        <w:t>risks</w:t>
      </w:r>
      <w:r w:rsidR="006B57BE">
        <w:rPr>
          <w:rFonts w:asciiTheme="minorHAnsi" w:hAnsiTheme="minorHAnsi"/>
          <w:sz w:val="24"/>
          <w:szCs w:val="24"/>
        </w:rPr>
        <w:t xml:space="preserve"> posed by your action</w:t>
      </w:r>
      <w:r w:rsidR="00E75BE8">
        <w:rPr>
          <w:rFonts w:asciiTheme="minorHAnsi" w:hAnsiTheme="minorHAnsi"/>
          <w:sz w:val="24"/>
          <w:szCs w:val="24"/>
        </w:rPr>
        <w:t xml:space="preserve">, and provide </w:t>
      </w:r>
      <w:r w:rsidRPr="00285CEF">
        <w:rPr>
          <w:rFonts w:asciiTheme="minorHAnsi" w:hAnsiTheme="minorHAnsi"/>
          <w:sz w:val="24"/>
          <w:szCs w:val="24"/>
        </w:rPr>
        <w:t xml:space="preserve">recommendations on how to minimize them.  </w:t>
      </w:r>
    </w:p>
    <w:p w14:paraId="5A14CEE5" w14:textId="77777777" w:rsidR="00C27D1B" w:rsidRPr="00285CEF" w:rsidRDefault="00C27D1B" w:rsidP="00C27D1B">
      <w:pPr>
        <w:rPr>
          <w:rFonts w:asciiTheme="minorHAnsi" w:hAnsiTheme="minorHAnsi"/>
          <w:sz w:val="24"/>
          <w:szCs w:val="24"/>
        </w:rPr>
      </w:pPr>
    </w:p>
    <w:p w14:paraId="6B520EBD" w14:textId="293DE3BF" w:rsidR="00C27D1B" w:rsidRPr="007C7FA7" w:rsidRDefault="00E75BE8" w:rsidP="00C27D1B">
      <w:pPr>
        <w:pStyle w:val="Heading3"/>
        <w:rPr>
          <w:rFonts w:asciiTheme="minorHAnsi" w:hAnsiTheme="minorHAnsi" w:cs="Arial"/>
          <w:b/>
          <w:bCs/>
          <w:color w:val="4D8ABE"/>
          <w:sz w:val="28"/>
          <w:szCs w:val="28"/>
        </w:rPr>
      </w:pPr>
      <w:r>
        <w:rPr>
          <w:rFonts w:asciiTheme="minorHAnsi" w:hAnsiTheme="minorHAnsi" w:cs="Arial"/>
          <w:b/>
          <w:bCs/>
          <w:color w:val="4D8ABE"/>
          <w:sz w:val="28"/>
          <w:szCs w:val="28"/>
        </w:rPr>
        <w:t>Care expected before and after issuing a prescription</w:t>
      </w:r>
    </w:p>
    <w:p w14:paraId="460C69E9" w14:textId="58C2508F" w:rsidR="00B97432" w:rsidRPr="00285CEF" w:rsidRDefault="00B97432" w:rsidP="00B97432">
      <w:pPr>
        <w:rPr>
          <w:rFonts w:asciiTheme="minorHAnsi" w:hAnsiTheme="minorHAnsi"/>
          <w:sz w:val="24"/>
          <w:szCs w:val="24"/>
        </w:rPr>
      </w:pPr>
      <w:r w:rsidRPr="00285CEF">
        <w:rPr>
          <w:rFonts w:asciiTheme="minorHAnsi" w:hAnsiTheme="minorHAnsi"/>
          <w:sz w:val="24"/>
          <w:szCs w:val="24"/>
        </w:rPr>
        <w:t>In most states, before prescribing a medication, a physician must perform a “good faith examination” who</w:t>
      </w:r>
      <w:r w:rsidR="007C7FA7">
        <w:rPr>
          <w:rFonts w:asciiTheme="minorHAnsi" w:hAnsiTheme="minorHAnsi"/>
          <w:sz w:val="24"/>
          <w:szCs w:val="24"/>
        </w:rPr>
        <w:t xml:space="preserve">se purpose is to determine that 1) the </w:t>
      </w:r>
      <w:r w:rsidRPr="00285CEF">
        <w:rPr>
          <w:rFonts w:asciiTheme="minorHAnsi" w:hAnsiTheme="minorHAnsi"/>
          <w:sz w:val="24"/>
          <w:szCs w:val="24"/>
        </w:rPr>
        <w:t>appropriate indications exist, and</w:t>
      </w:r>
    </w:p>
    <w:p w14:paraId="6547F638" w14:textId="77777777" w:rsidR="00B97432" w:rsidRPr="00285CEF" w:rsidRDefault="00B97432" w:rsidP="00B97432">
      <w:pPr>
        <w:rPr>
          <w:rFonts w:asciiTheme="minorHAnsi" w:hAnsiTheme="minorHAnsi"/>
          <w:sz w:val="24"/>
          <w:szCs w:val="24"/>
        </w:rPr>
      </w:pPr>
      <w:r>
        <w:rPr>
          <w:rFonts w:asciiTheme="minorHAnsi" w:hAnsiTheme="minorHAnsi"/>
          <w:sz w:val="24"/>
          <w:szCs w:val="24"/>
        </w:rPr>
        <w:t xml:space="preserve">2) </w:t>
      </w:r>
      <w:r w:rsidRPr="00285CEF">
        <w:rPr>
          <w:rFonts w:asciiTheme="minorHAnsi" w:hAnsiTheme="minorHAnsi"/>
          <w:sz w:val="24"/>
          <w:szCs w:val="24"/>
        </w:rPr>
        <w:t>the patient does not have contraindications due to medical conditions or intera</w:t>
      </w:r>
      <w:r>
        <w:rPr>
          <w:rFonts w:asciiTheme="minorHAnsi" w:hAnsiTheme="minorHAnsi"/>
          <w:sz w:val="24"/>
          <w:szCs w:val="24"/>
        </w:rPr>
        <w:t xml:space="preserve">ctions with other medications. </w:t>
      </w:r>
      <w:r w:rsidRPr="00285CEF">
        <w:rPr>
          <w:rFonts w:asciiTheme="minorHAnsi" w:hAnsiTheme="minorHAnsi"/>
          <w:sz w:val="24"/>
          <w:szCs w:val="24"/>
        </w:rPr>
        <w:t>Failure to perform such an exam could not only be considered below the standard of care, but may also constitute unprofessional conduct, lead to disciplinary action from the state’s medical board, or expose the physician to civil or criminal penalties and actions.</w:t>
      </w:r>
    </w:p>
    <w:p w14:paraId="14BDB5BC" w14:textId="77777777" w:rsidR="00B97432" w:rsidRPr="00285CEF" w:rsidRDefault="00B97432" w:rsidP="00B97432">
      <w:pPr>
        <w:rPr>
          <w:rFonts w:asciiTheme="minorHAnsi" w:hAnsiTheme="minorHAnsi"/>
          <w:sz w:val="24"/>
          <w:szCs w:val="24"/>
        </w:rPr>
      </w:pPr>
    </w:p>
    <w:p w14:paraId="4CF1BCA5" w14:textId="116E2780" w:rsidR="00B97432" w:rsidRDefault="00B97432" w:rsidP="00B97432">
      <w:pPr>
        <w:rPr>
          <w:rFonts w:asciiTheme="minorHAnsi" w:hAnsiTheme="minorHAnsi"/>
          <w:sz w:val="24"/>
          <w:szCs w:val="24"/>
        </w:rPr>
      </w:pPr>
      <w:r w:rsidRPr="00285CEF">
        <w:rPr>
          <w:rFonts w:asciiTheme="minorHAnsi" w:hAnsiTheme="minorHAnsi"/>
          <w:sz w:val="24"/>
          <w:szCs w:val="24"/>
        </w:rPr>
        <w:t>Once a medication has been prescribed, the physician has a duty to monitor its continued need, effectiveness, and safety; this is usually done by reexamining the patient a</w:t>
      </w:r>
      <w:r>
        <w:rPr>
          <w:rFonts w:asciiTheme="minorHAnsi" w:hAnsiTheme="minorHAnsi"/>
          <w:sz w:val="24"/>
          <w:szCs w:val="24"/>
        </w:rPr>
        <w:t>t a later date.</w:t>
      </w:r>
      <w:r w:rsidRPr="00285CEF">
        <w:rPr>
          <w:rFonts w:asciiTheme="minorHAnsi" w:hAnsiTheme="minorHAnsi"/>
          <w:sz w:val="24"/>
          <w:szCs w:val="24"/>
        </w:rPr>
        <w:t xml:space="preserve"> If the patient suffers harm from the ongoing effects of the medication and was never reexamined, negligent prescription and failure to follow-up could be alleged.</w:t>
      </w:r>
    </w:p>
    <w:p w14:paraId="49EE0E66" w14:textId="77777777" w:rsidR="006B57BE" w:rsidRDefault="006B57BE" w:rsidP="00B97432">
      <w:pPr>
        <w:rPr>
          <w:rFonts w:asciiTheme="minorHAnsi" w:hAnsiTheme="minorHAnsi"/>
          <w:sz w:val="24"/>
          <w:szCs w:val="24"/>
        </w:rPr>
      </w:pPr>
    </w:p>
    <w:p w14:paraId="31D45E80" w14:textId="2FC4AF28" w:rsidR="006B57BE" w:rsidRDefault="006B57BE" w:rsidP="006B57BE">
      <w:pPr>
        <w:rPr>
          <w:rFonts w:asciiTheme="minorHAnsi" w:hAnsiTheme="minorHAnsi"/>
          <w:sz w:val="24"/>
          <w:szCs w:val="24"/>
        </w:rPr>
      </w:pPr>
      <w:r>
        <w:rPr>
          <w:rFonts w:asciiTheme="minorHAnsi" w:hAnsiTheme="minorHAnsi"/>
          <w:sz w:val="24"/>
          <w:szCs w:val="24"/>
        </w:rPr>
        <w:lastRenderedPageBreak/>
        <w:t>To return to our hypothetical example, it turns out your ophthalmic assistant</w:t>
      </w:r>
      <w:r w:rsidRPr="00285CEF">
        <w:rPr>
          <w:rFonts w:asciiTheme="minorHAnsi" w:hAnsiTheme="minorHAnsi"/>
          <w:sz w:val="24"/>
          <w:szCs w:val="24"/>
        </w:rPr>
        <w:t xml:space="preserve"> had an absolute contraindication to the medication, suffers p</w:t>
      </w:r>
      <w:r>
        <w:rPr>
          <w:rFonts w:asciiTheme="minorHAnsi" w:hAnsiTheme="minorHAnsi"/>
          <w:sz w:val="24"/>
          <w:szCs w:val="24"/>
        </w:rPr>
        <w:t xml:space="preserve">ermanent damage, and sues you. </w:t>
      </w:r>
      <w:r w:rsidRPr="00285CEF">
        <w:rPr>
          <w:rFonts w:asciiTheme="minorHAnsi" w:hAnsiTheme="minorHAnsi"/>
          <w:sz w:val="24"/>
          <w:szCs w:val="24"/>
        </w:rPr>
        <w:t>The complaint</w:t>
      </w:r>
      <w:r w:rsidR="0079758A">
        <w:rPr>
          <w:rFonts w:asciiTheme="minorHAnsi" w:hAnsiTheme="minorHAnsi"/>
          <w:sz w:val="24"/>
          <w:szCs w:val="24"/>
        </w:rPr>
        <w:t xml:space="preserve"> contains the expected allegations: n</w:t>
      </w:r>
      <w:r w:rsidRPr="00285CEF">
        <w:rPr>
          <w:rFonts w:asciiTheme="minorHAnsi" w:hAnsiTheme="minorHAnsi"/>
          <w:sz w:val="24"/>
          <w:szCs w:val="24"/>
        </w:rPr>
        <w:t>egligent treatment, negligent prescription, lack of informed consent, and failure to follow-up.</w:t>
      </w:r>
      <w:r>
        <w:rPr>
          <w:rFonts w:asciiTheme="minorHAnsi" w:hAnsiTheme="minorHAnsi"/>
          <w:sz w:val="24"/>
          <w:szCs w:val="24"/>
        </w:rPr>
        <w:t xml:space="preserve"> </w:t>
      </w:r>
    </w:p>
    <w:p w14:paraId="5F590442" w14:textId="77777777" w:rsidR="006B57BE" w:rsidRPr="00285CEF" w:rsidRDefault="006B57BE" w:rsidP="006B57BE">
      <w:pPr>
        <w:rPr>
          <w:rFonts w:asciiTheme="minorHAnsi" w:hAnsiTheme="minorHAnsi"/>
          <w:sz w:val="24"/>
          <w:szCs w:val="24"/>
        </w:rPr>
      </w:pPr>
    </w:p>
    <w:p w14:paraId="5408AB1D" w14:textId="72A8B3B2" w:rsidR="0079758A" w:rsidRPr="007C7FA7" w:rsidRDefault="0079758A" w:rsidP="0079758A">
      <w:pPr>
        <w:rPr>
          <w:rFonts w:asciiTheme="minorHAnsi" w:hAnsiTheme="minorHAnsi"/>
          <w:b/>
          <w:bCs/>
          <w:color w:val="4D8ABE"/>
          <w:sz w:val="28"/>
          <w:szCs w:val="28"/>
        </w:rPr>
      </w:pPr>
      <w:r>
        <w:rPr>
          <w:rFonts w:asciiTheme="minorHAnsi" w:hAnsiTheme="minorHAnsi"/>
          <w:b/>
          <w:bCs/>
          <w:color w:val="4D8ABE"/>
          <w:sz w:val="28"/>
          <w:szCs w:val="28"/>
        </w:rPr>
        <w:t>Establishment of a physician/patient relationship</w:t>
      </w:r>
    </w:p>
    <w:p w14:paraId="6CC79669" w14:textId="306FDA4F" w:rsidR="00C27D1B" w:rsidRPr="00285CEF" w:rsidRDefault="006B57BE" w:rsidP="00C27D1B">
      <w:pPr>
        <w:rPr>
          <w:rFonts w:asciiTheme="minorHAnsi" w:hAnsiTheme="minorHAnsi"/>
          <w:sz w:val="24"/>
          <w:szCs w:val="24"/>
        </w:rPr>
      </w:pPr>
      <w:r>
        <w:rPr>
          <w:rFonts w:asciiTheme="minorHAnsi" w:hAnsiTheme="minorHAnsi"/>
          <w:sz w:val="24"/>
          <w:szCs w:val="24"/>
        </w:rPr>
        <w:t>Y</w:t>
      </w:r>
      <w:r w:rsidR="00C27D1B" w:rsidRPr="00285CEF">
        <w:rPr>
          <w:rFonts w:asciiTheme="minorHAnsi" w:hAnsiTheme="minorHAnsi"/>
          <w:sz w:val="24"/>
          <w:szCs w:val="24"/>
        </w:rPr>
        <w:t>our employee would have to show that</w:t>
      </w:r>
      <w:r w:rsidR="00EB6940">
        <w:rPr>
          <w:rFonts w:asciiTheme="minorHAnsi" w:hAnsiTheme="minorHAnsi"/>
          <w:sz w:val="24"/>
          <w:szCs w:val="24"/>
        </w:rPr>
        <w:t xml:space="preserve"> certain legal elements exist: </w:t>
      </w:r>
      <w:r w:rsidR="00C27D1B" w:rsidRPr="00285CEF">
        <w:rPr>
          <w:rFonts w:asciiTheme="minorHAnsi" w:hAnsiTheme="minorHAnsi"/>
          <w:sz w:val="24"/>
          <w:szCs w:val="24"/>
          <w:u w:val="single"/>
        </w:rPr>
        <w:t>duty</w:t>
      </w:r>
      <w:r w:rsidR="00C27D1B" w:rsidRPr="00285CEF">
        <w:rPr>
          <w:rFonts w:asciiTheme="minorHAnsi" w:hAnsiTheme="minorHAnsi"/>
          <w:sz w:val="24"/>
          <w:szCs w:val="24"/>
        </w:rPr>
        <w:t xml:space="preserve"> deriving from a physician-patient relationship, and </w:t>
      </w:r>
      <w:r w:rsidR="00C27D1B" w:rsidRPr="00285CEF">
        <w:rPr>
          <w:rFonts w:asciiTheme="minorHAnsi" w:hAnsiTheme="minorHAnsi"/>
          <w:sz w:val="24"/>
          <w:szCs w:val="24"/>
          <w:u w:val="single"/>
        </w:rPr>
        <w:t>negligence</w:t>
      </w:r>
      <w:r w:rsidR="00C27D1B" w:rsidRPr="00285CEF">
        <w:rPr>
          <w:rFonts w:asciiTheme="minorHAnsi" w:hAnsiTheme="minorHAnsi"/>
          <w:sz w:val="24"/>
          <w:szCs w:val="24"/>
        </w:rPr>
        <w:t xml:space="preserve">, defined as a departure from the standard of care, which was the substantial </w:t>
      </w:r>
      <w:r w:rsidR="00C27D1B" w:rsidRPr="00285CEF">
        <w:rPr>
          <w:rFonts w:asciiTheme="minorHAnsi" w:hAnsiTheme="minorHAnsi"/>
          <w:sz w:val="24"/>
          <w:szCs w:val="24"/>
          <w:u w:val="single"/>
        </w:rPr>
        <w:t>cause</w:t>
      </w:r>
      <w:r w:rsidR="00C27D1B" w:rsidRPr="00285CEF">
        <w:rPr>
          <w:rFonts w:asciiTheme="minorHAnsi" w:hAnsiTheme="minorHAnsi"/>
          <w:sz w:val="24"/>
          <w:szCs w:val="24"/>
        </w:rPr>
        <w:t xml:space="preserve"> of verifiable </w:t>
      </w:r>
      <w:r w:rsidR="00C27D1B" w:rsidRPr="00285CEF">
        <w:rPr>
          <w:rFonts w:asciiTheme="minorHAnsi" w:hAnsiTheme="minorHAnsi"/>
          <w:sz w:val="24"/>
          <w:szCs w:val="24"/>
          <w:u w:val="single"/>
        </w:rPr>
        <w:t>damages.</w:t>
      </w:r>
      <w:r w:rsidR="00EB6940">
        <w:rPr>
          <w:rFonts w:asciiTheme="minorHAnsi" w:hAnsiTheme="minorHAnsi"/>
          <w:sz w:val="24"/>
          <w:szCs w:val="24"/>
        </w:rPr>
        <w:t xml:space="preserve"> </w:t>
      </w:r>
      <w:r w:rsidR="00C27D1B" w:rsidRPr="00285CEF">
        <w:rPr>
          <w:rFonts w:asciiTheme="minorHAnsi" w:hAnsiTheme="minorHAnsi"/>
          <w:sz w:val="24"/>
          <w:szCs w:val="24"/>
        </w:rPr>
        <w:t>The plaintiff attorney will attempt to prove that by providing your employee with medications, you established a physician-patient relationship with her which required you to treat her according to the standard of care for physicians who treat that condition or prescribe that medication.</w:t>
      </w:r>
    </w:p>
    <w:p w14:paraId="3FE220A6" w14:textId="77777777" w:rsidR="00C27D1B" w:rsidRPr="00285CEF" w:rsidRDefault="00C27D1B" w:rsidP="00C27D1B">
      <w:pPr>
        <w:rPr>
          <w:rFonts w:asciiTheme="minorHAnsi" w:hAnsiTheme="minorHAnsi"/>
          <w:sz w:val="24"/>
          <w:szCs w:val="24"/>
        </w:rPr>
      </w:pPr>
    </w:p>
    <w:p w14:paraId="08973142" w14:textId="77777777" w:rsidR="00C27D1B" w:rsidRPr="00285CEF" w:rsidRDefault="00C27D1B" w:rsidP="00C27D1B">
      <w:pPr>
        <w:rPr>
          <w:rFonts w:asciiTheme="minorHAnsi" w:hAnsiTheme="minorHAnsi"/>
          <w:sz w:val="24"/>
          <w:szCs w:val="24"/>
        </w:rPr>
      </w:pPr>
      <w:r w:rsidRPr="00285CEF">
        <w:rPr>
          <w:rFonts w:asciiTheme="minorHAnsi" w:hAnsiTheme="minorHAnsi"/>
          <w:sz w:val="24"/>
          <w:szCs w:val="24"/>
        </w:rPr>
        <w:t xml:space="preserve">Will the fact that you did not intend to become your employee’s </w:t>
      </w:r>
      <w:r w:rsidR="00EB6940">
        <w:rPr>
          <w:rFonts w:asciiTheme="minorHAnsi" w:hAnsiTheme="minorHAnsi"/>
          <w:sz w:val="24"/>
          <w:szCs w:val="24"/>
        </w:rPr>
        <w:t xml:space="preserve">physician make any difference? </w:t>
      </w:r>
      <w:r w:rsidRPr="00285CEF">
        <w:rPr>
          <w:rFonts w:asciiTheme="minorHAnsi" w:hAnsiTheme="minorHAnsi"/>
          <w:sz w:val="24"/>
          <w:szCs w:val="24"/>
        </w:rPr>
        <w:t>What constitutes the establishment of the p</w:t>
      </w:r>
      <w:r w:rsidR="00EB6940">
        <w:rPr>
          <w:rFonts w:asciiTheme="minorHAnsi" w:hAnsiTheme="minorHAnsi"/>
          <w:sz w:val="24"/>
          <w:szCs w:val="24"/>
        </w:rPr>
        <w:t xml:space="preserve">hysician-patient relationship? </w:t>
      </w:r>
      <w:r w:rsidRPr="00285CEF">
        <w:rPr>
          <w:rFonts w:asciiTheme="minorHAnsi" w:hAnsiTheme="minorHAnsi"/>
          <w:sz w:val="24"/>
          <w:szCs w:val="24"/>
        </w:rPr>
        <w:t>The American Medical Association’s Council on Ethical and Judicial Affairs Opinion 10.015 on “The Patient-Physician Relationship” states that it exists when “a physician serves a patient’s medical needs, generally by mutual consent between physici</w:t>
      </w:r>
      <w:r w:rsidR="00EB6940">
        <w:rPr>
          <w:rFonts w:asciiTheme="minorHAnsi" w:hAnsiTheme="minorHAnsi"/>
          <w:sz w:val="24"/>
          <w:szCs w:val="24"/>
        </w:rPr>
        <w:t xml:space="preserve">an and patient (or surrogate).” </w:t>
      </w:r>
      <w:r w:rsidRPr="00285CEF">
        <w:rPr>
          <w:rFonts w:asciiTheme="minorHAnsi" w:hAnsiTheme="minorHAnsi"/>
          <w:sz w:val="24"/>
          <w:szCs w:val="24"/>
        </w:rPr>
        <w:t>While it will be up to the jury to decide the facts in each particular case, the plaintiff’s attorney may argue that you not only established the relationship, you actually began treatment by providing the medications.</w:t>
      </w:r>
    </w:p>
    <w:p w14:paraId="2B4971CB" w14:textId="77777777" w:rsidR="00C27D1B" w:rsidRPr="00285CEF" w:rsidRDefault="00C27D1B" w:rsidP="00C27D1B">
      <w:pPr>
        <w:rPr>
          <w:rFonts w:asciiTheme="minorHAnsi" w:hAnsiTheme="minorHAnsi"/>
          <w:sz w:val="24"/>
          <w:szCs w:val="24"/>
        </w:rPr>
      </w:pPr>
    </w:p>
    <w:p w14:paraId="3B9F30CB" w14:textId="77777777" w:rsidR="00C27D1B" w:rsidRPr="0079758A" w:rsidRDefault="00EB6940" w:rsidP="00C27D1B">
      <w:pPr>
        <w:pStyle w:val="Heading3"/>
        <w:rPr>
          <w:rFonts w:asciiTheme="minorHAnsi" w:hAnsiTheme="minorHAnsi" w:cs="Arial"/>
          <w:b/>
          <w:bCs/>
          <w:color w:val="4D8ABE"/>
          <w:sz w:val="28"/>
          <w:szCs w:val="28"/>
        </w:rPr>
      </w:pPr>
      <w:r w:rsidRPr="0079758A">
        <w:rPr>
          <w:rFonts w:asciiTheme="minorHAnsi" w:hAnsiTheme="minorHAnsi" w:cs="Arial"/>
          <w:b/>
          <w:bCs/>
          <w:color w:val="4D8ABE"/>
          <w:sz w:val="28"/>
          <w:szCs w:val="28"/>
        </w:rPr>
        <w:lastRenderedPageBreak/>
        <w:t>Patient safety, medical b</w:t>
      </w:r>
      <w:r w:rsidR="00C27D1B" w:rsidRPr="0079758A">
        <w:rPr>
          <w:rFonts w:asciiTheme="minorHAnsi" w:hAnsiTheme="minorHAnsi" w:cs="Arial"/>
          <w:b/>
          <w:bCs/>
          <w:color w:val="4D8ABE"/>
          <w:sz w:val="28"/>
          <w:szCs w:val="28"/>
        </w:rPr>
        <w:t xml:space="preserve">oard, </w:t>
      </w:r>
      <w:r w:rsidRPr="0079758A">
        <w:rPr>
          <w:rFonts w:asciiTheme="minorHAnsi" w:hAnsiTheme="minorHAnsi" w:cs="Arial"/>
          <w:b/>
          <w:bCs/>
          <w:color w:val="4D8ABE"/>
          <w:sz w:val="28"/>
          <w:szCs w:val="28"/>
        </w:rPr>
        <w:t>and standard of care c</w:t>
      </w:r>
      <w:r w:rsidR="00C27D1B" w:rsidRPr="0079758A">
        <w:rPr>
          <w:rFonts w:asciiTheme="minorHAnsi" w:hAnsiTheme="minorHAnsi" w:cs="Arial"/>
          <w:b/>
          <w:bCs/>
          <w:color w:val="4D8ABE"/>
          <w:sz w:val="28"/>
          <w:szCs w:val="28"/>
        </w:rPr>
        <w:t>oncerns</w:t>
      </w:r>
    </w:p>
    <w:p w14:paraId="651FB07D" w14:textId="36014A22" w:rsidR="00C27D1B" w:rsidRPr="00285CEF" w:rsidRDefault="00C27D1B" w:rsidP="00C27D1B">
      <w:pPr>
        <w:rPr>
          <w:rFonts w:asciiTheme="minorHAnsi" w:hAnsiTheme="minorHAnsi"/>
          <w:sz w:val="24"/>
          <w:szCs w:val="24"/>
        </w:rPr>
      </w:pPr>
      <w:r w:rsidRPr="00285CEF">
        <w:rPr>
          <w:rFonts w:asciiTheme="minorHAnsi" w:hAnsiTheme="minorHAnsi"/>
          <w:sz w:val="24"/>
          <w:szCs w:val="24"/>
        </w:rPr>
        <w:t>Your problems with your employee could be compounded if the medication you provided is one you do not normally prescribe, one with which you are unfamiliar, or is for a condition you d</w:t>
      </w:r>
      <w:r w:rsidR="00EB6940">
        <w:rPr>
          <w:rFonts w:asciiTheme="minorHAnsi" w:hAnsiTheme="minorHAnsi"/>
          <w:sz w:val="24"/>
          <w:szCs w:val="24"/>
        </w:rPr>
        <w:t xml:space="preserve">on’t usually treat and follow. </w:t>
      </w:r>
      <w:r w:rsidR="00B97432">
        <w:rPr>
          <w:rFonts w:asciiTheme="minorHAnsi" w:hAnsiTheme="minorHAnsi"/>
          <w:sz w:val="24"/>
          <w:szCs w:val="24"/>
        </w:rPr>
        <w:t>T</w:t>
      </w:r>
      <w:r w:rsidRPr="00285CEF">
        <w:rPr>
          <w:rFonts w:asciiTheme="minorHAnsi" w:hAnsiTheme="minorHAnsi"/>
          <w:sz w:val="24"/>
          <w:szCs w:val="24"/>
        </w:rPr>
        <w:t>he patient is at greater risk in all three sit</w:t>
      </w:r>
      <w:r w:rsidR="007C7FA7">
        <w:rPr>
          <w:rFonts w:asciiTheme="minorHAnsi" w:hAnsiTheme="minorHAnsi"/>
          <w:sz w:val="24"/>
          <w:szCs w:val="24"/>
        </w:rPr>
        <w:t xml:space="preserve">uations. </w:t>
      </w:r>
      <w:r w:rsidR="00EB6940">
        <w:rPr>
          <w:rFonts w:asciiTheme="minorHAnsi" w:hAnsiTheme="minorHAnsi"/>
          <w:sz w:val="24"/>
          <w:szCs w:val="24"/>
        </w:rPr>
        <w:t>M</w:t>
      </w:r>
      <w:r w:rsidRPr="00285CEF">
        <w:rPr>
          <w:rFonts w:asciiTheme="minorHAnsi" w:hAnsiTheme="minorHAnsi"/>
          <w:sz w:val="24"/>
          <w:szCs w:val="24"/>
        </w:rPr>
        <w:t xml:space="preserve">edication errors are </w:t>
      </w:r>
      <w:r w:rsidR="00EB6940">
        <w:rPr>
          <w:rFonts w:asciiTheme="minorHAnsi" w:hAnsiTheme="minorHAnsi"/>
          <w:sz w:val="24"/>
          <w:szCs w:val="24"/>
        </w:rPr>
        <w:t xml:space="preserve">one of </w:t>
      </w:r>
      <w:r w:rsidRPr="00285CEF">
        <w:rPr>
          <w:rFonts w:asciiTheme="minorHAnsi" w:hAnsiTheme="minorHAnsi"/>
          <w:sz w:val="24"/>
          <w:szCs w:val="24"/>
        </w:rPr>
        <w:t>the leading cause of patient harm an</w:t>
      </w:r>
      <w:r w:rsidR="00EB6940">
        <w:rPr>
          <w:rFonts w:asciiTheme="minorHAnsi" w:hAnsiTheme="minorHAnsi"/>
          <w:sz w:val="24"/>
          <w:szCs w:val="24"/>
        </w:rPr>
        <w:t xml:space="preserve">d death among </w:t>
      </w:r>
      <w:r w:rsidR="00B97432">
        <w:rPr>
          <w:rFonts w:asciiTheme="minorHAnsi" w:hAnsiTheme="minorHAnsi"/>
          <w:sz w:val="24"/>
          <w:szCs w:val="24"/>
        </w:rPr>
        <w:t xml:space="preserve">all </w:t>
      </w:r>
      <w:r w:rsidR="00EB6940">
        <w:rPr>
          <w:rFonts w:asciiTheme="minorHAnsi" w:hAnsiTheme="minorHAnsi"/>
          <w:sz w:val="24"/>
          <w:szCs w:val="24"/>
        </w:rPr>
        <w:t xml:space="preserve">medical errors. </w:t>
      </w:r>
      <w:r w:rsidRPr="00285CEF">
        <w:rPr>
          <w:rFonts w:asciiTheme="minorHAnsi" w:hAnsiTheme="minorHAnsi"/>
          <w:sz w:val="24"/>
          <w:szCs w:val="24"/>
        </w:rPr>
        <w:t>Furthermore, lack of familiarity</w:t>
      </w:r>
      <w:r w:rsidR="007C7FA7">
        <w:rPr>
          <w:rFonts w:asciiTheme="minorHAnsi" w:hAnsiTheme="minorHAnsi"/>
          <w:sz w:val="24"/>
          <w:szCs w:val="24"/>
        </w:rPr>
        <w:t xml:space="preserve"> with a medication</w:t>
      </w:r>
      <w:r w:rsidRPr="00285CEF">
        <w:rPr>
          <w:rFonts w:asciiTheme="minorHAnsi" w:hAnsiTheme="minorHAnsi"/>
          <w:sz w:val="24"/>
          <w:szCs w:val="24"/>
        </w:rPr>
        <w:t xml:space="preserve"> has been shown to be a significant factor in prescribing errors. </w:t>
      </w:r>
    </w:p>
    <w:p w14:paraId="7CE09963" w14:textId="77777777" w:rsidR="00C27D1B" w:rsidRPr="00285CEF" w:rsidRDefault="00C27D1B" w:rsidP="00C27D1B">
      <w:pPr>
        <w:rPr>
          <w:rFonts w:asciiTheme="minorHAnsi" w:hAnsiTheme="minorHAnsi"/>
          <w:sz w:val="24"/>
          <w:szCs w:val="24"/>
        </w:rPr>
      </w:pPr>
    </w:p>
    <w:p w14:paraId="4F696DF0" w14:textId="77777777" w:rsidR="00C27D1B" w:rsidRPr="007C7FA7" w:rsidRDefault="00C27D1B" w:rsidP="00C27D1B">
      <w:pPr>
        <w:rPr>
          <w:rFonts w:asciiTheme="minorHAnsi" w:hAnsiTheme="minorHAnsi"/>
          <w:b/>
          <w:bCs/>
          <w:color w:val="4D8ABE"/>
          <w:sz w:val="28"/>
          <w:szCs w:val="28"/>
        </w:rPr>
      </w:pPr>
      <w:r w:rsidRPr="007C7FA7">
        <w:rPr>
          <w:rFonts w:asciiTheme="minorHAnsi" w:hAnsiTheme="minorHAnsi"/>
          <w:b/>
          <w:bCs/>
          <w:color w:val="4D8ABE"/>
          <w:sz w:val="28"/>
          <w:szCs w:val="28"/>
        </w:rPr>
        <w:t>Lack of informed consent and duty to warn</w:t>
      </w:r>
    </w:p>
    <w:p w14:paraId="1AAB7D83" w14:textId="77777777" w:rsidR="00C27D1B" w:rsidRPr="00285CEF" w:rsidRDefault="00C27D1B" w:rsidP="00C27D1B">
      <w:pPr>
        <w:rPr>
          <w:rFonts w:asciiTheme="minorHAnsi" w:hAnsiTheme="minorHAnsi"/>
          <w:sz w:val="24"/>
          <w:szCs w:val="24"/>
        </w:rPr>
      </w:pPr>
      <w:r w:rsidRPr="00285CEF">
        <w:rPr>
          <w:rFonts w:asciiTheme="minorHAnsi" w:hAnsiTheme="minorHAnsi"/>
          <w:sz w:val="24"/>
          <w:szCs w:val="24"/>
        </w:rPr>
        <w:t>Medications with significant side effects should only be prescribed after explaining the risks, benefits, and alternatives to the patient; this disclosure is part of the informed consent discussion and should always be doc</w:t>
      </w:r>
      <w:r w:rsidR="00EB6940">
        <w:rPr>
          <w:rFonts w:asciiTheme="minorHAnsi" w:hAnsiTheme="minorHAnsi"/>
          <w:sz w:val="24"/>
          <w:szCs w:val="24"/>
        </w:rPr>
        <w:t xml:space="preserve">umented in the medical record. </w:t>
      </w:r>
      <w:r w:rsidRPr="00285CEF">
        <w:rPr>
          <w:rFonts w:asciiTheme="minorHAnsi" w:hAnsiTheme="minorHAnsi"/>
          <w:sz w:val="24"/>
          <w:szCs w:val="24"/>
        </w:rPr>
        <w:t xml:space="preserve">Informed consent may also be required if the medication is being used “off-label.”  </w:t>
      </w:r>
    </w:p>
    <w:p w14:paraId="3FFABE97" w14:textId="77777777" w:rsidR="00C27D1B" w:rsidRPr="00285CEF" w:rsidRDefault="00C27D1B" w:rsidP="00C27D1B">
      <w:pPr>
        <w:rPr>
          <w:rFonts w:asciiTheme="minorHAnsi" w:hAnsiTheme="minorHAnsi"/>
          <w:sz w:val="24"/>
          <w:szCs w:val="24"/>
        </w:rPr>
      </w:pPr>
    </w:p>
    <w:p w14:paraId="116E82F2" w14:textId="60262DF1" w:rsidR="00C27D1B" w:rsidRPr="00285CEF" w:rsidRDefault="00C27D1B" w:rsidP="00C27D1B">
      <w:pPr>
        <w:rPr>
          <w:rFonts w:asciiTheme="minorHAnsi" w:hAnsiTheme="minorHAnsi"/>
          <w:sz w:val="24"/>
          <w:szCs w:val="24"/>
        </w:rPr>
      </w:pPr>
      <w:r w:rsidRPr="00285CEF">
        <w:rPr>
          <w:rFonts w:asciiTheme="minorHAnsi" w:hAnsiTheme="minorHAnsi"/>
          <w:sz w:val="24"/>
          <w:szCs w:val="24"/>
        </w:rPr>
        <w:t>Physicians may have additional duties to warn the patient if the medication could lead to dependence or addiction, or impair the patient’s ability to operate machinery or m</w:t>
      </w:r>
      <w:r w:rsidR="00EB6940">
        <w:rPr>
          <w:rFonts w:asciiTheme="minorHAnsi" w:hAnsiTheme="minorHAnsi"/>
          <w:sz w:val="24"/>
          <w:szCs w:val="24"/>
        </w:rPr>
        <w:t xml:space="preserve">ake legal or other decisions. </w:t>
      </w:r>
      <w:r w:rsidRPr="00285CEF">
        <w:rPr>
          <w:rFonts w:asciiTheme="minorHAnsi" w:hAnsiTheme="minorHAnsi"/>
          <w:sz w:val="24"/>
          <w:szCs w:val="24"/>
        </w:rPr>
        <w:t>Without such warnings, patients or their families might sue if the patient overdoses, commits suicide, becomes addicted, o</w:t>
      </w:r>
      <w:r w:rsidR="00EB6940">
        <w:rPr>
          <w:rFonts w:asciiTheme="minorHAnsi" w:hAnsiTheme="minorHAnsi"/>
          <w:sz w:val="24"/>
          <w:szCs w:val="24"/>
        </w:rPr>
        <w:t xml:space="preserve">r suffers harm in an accident. </w:t>
      </w:r>
      <w:r w:rsidRPr="00285CEF">
        <w:rPr>
          <w:rFonts w:asciiTheme="minorHAnsi" w:hAnsiTheme="minorHAnsi"/>
          <w:sz w:val="24"/>
          <w:szCs w:val="24"/>
        </w:rPr>
        <w:t xml:space="preserve">If the patient causes harm to a third party while under the influence of such medications, the injured third party might also sue the physician for negligence due to failure to warn.    </w:t>
      </w:r>
    </w:p>
    <w:p w14:paraId="57A23A74" w14:textId="77777777" w:rsidR="00C27D1B" w:rsidRPr="00285CEF" w:rsidRDefault="00C27D1B" w:rsidP="00C27D1B">
      <w:pPr>
        <w:rPr>
          <w:rFonts w:asciiTheme="minorHAnsi" w:hAnsiTheme="minorHAnsi"/>
          <w:sz w:val="24"/>
          <w:szCs w:val="24"/>
        </w:rPr>
      </w:pPr>
    </w:p>
    <w:p w14:paraId="05A96B5B" w14:textId="48C9F8B4" w:rsidR="00C27D1B" w:rsidRPr="007C7FA7" w:rsidRDefault="007C7FA7" w:rsidP="00C27D1B">
      <w:pPr>
        <w:pStyle w:val="Heading3"/>
        <w:rPr>
          <w:rFonts w:asciiTheme="minorHAnsi" w:hAnsiTheme="minorHAnsi" w:cs="Arial"/>
          <w:b/>
          <w:bCs/>
          <w:color w:val="4D8ABE"/>
          <w:sz w:val="28"/>
          <w:szCs w:val="28"/>
        </w:rPr>
      </w:pPr>
      <w:r>
        <w:rPr>
          <w:rFonts w:asciiTheme="minorHAnsi" w:hAnsiTheme="minorHAnsi" w:cs="Arial"/>
          <w:b/>
          <w:bCs/>
          <w:color w:val="4D8ABE"/>
          <w:sz w:val="28"/>
          <w:szCs w:val="28"/>
        </w:rPr>
        <w:lastRenderedPageBreak/>
        <w:t>Risk Management Recommendations</w:t>
      </w:r>
    </w:p>
    <w:p w14:paraId="4F883529" w14:textId="2F150283" w:rsidR="00C27D1B" w:rsidRPr="00285CEF" w:rsidRDefault="00C27D1B" w:rsidP="00C27D1B">
      <w:pPr>
        <w:rPr>
          <w:rFonts w:asciiTheme="minorHAnsi" w:hAnsiTheme="minorHAnsi"/>
          <w:sz w:val="24"/>
          <w:szCs w:val="24"/>
        </w:rPr>
      </w:pPr>
      <w:r w:rsidRPr="00285CEF">
        <w:rPr>
          <w:rFonts w:asciiTheme="minorHAnsi" w:hAnsiTheme="minorHAnsi"/>
          <w:sz w:val="24"/>
          <w:szCs w:val="24"/>
        </w:rPr>
        <w:t>To promot</w:t>
      </w:r>
      <w:r w:rsidR="0079758A">
        <w:rPr>
          <w:rFonts w:asciiTheme="minorHAnsi" w:hAnsiTheme="minorHAnsi"/>
          <w:sz w:val="24"/>
          <w:szCs w:val="24"/>
        </w:rPr>
        <w:t xml:space="preserve">e the safety of your employees </w:t>
      </w:r>
      <w:r w:rsidRPr="00285CEF">
        <w:rPr>
          <w:rFonts w:asciiTheme="minorHAnsi" w:hAnsiTheme="minorHAnsi"/>
          <w:sz w:val="24"/>
          <w:szCs w:val="24"/>
        </w:rPr>
        <w:t>and reduce your liability exposure, consider implementing the following risk management recommendations:</w:t>
      </w:r>
    </w:p>
    <w:p w14:paraId="376C3B17" w14:textId="77777777" w:rsidR="00C27D1B" w:rsidRPr="00285CEF" w:rsidRDefault="00C27D1B" w:rsidP="00C27D1B">
      <w:pPr>
        <w:widowControl/>
        <w:numPr>
          <w:ilvl w:val="0"/>
          <w:numId w:val="8"/>
        </w:numPr>
        <w:autoSpaceDE/>
        <w:autoSpaceDN/>
        <w:adjustRightInd/>
        <w:rPr>
          <w:rFonts w:asciiTheme="minorHAnsi" w:hAnsiTheme="minorHAnsi"/>
          <w:sz w:val="24"/>
          <w:szCs w:val="24"/>
        </w:rPr>
      </w:pPr>
      <w:r w:rsidRPr="00285CEF">
        <w:rPr>
          <w:rFonts w:asciiTheme="minorHAnsi" w:hAnsiTheme="minorHAnsi"/>
          <w:sz w:val="24"/>
          <w:szCs w:val="24"/>
        </w:rPr>
        <w:t xml:space="preserve">Treat employee patients as you do any other patient.  </w:t>
      </w:r>
    </w:p>
    <w:p w14:paraId="4E23A8FD" w14:textId="3885AE90" w:rsidR="00C27D1B" w:rsidRPr="00285CEF" w:rsidRDefault="00C27D1B" w:rsidP="00C27D1B">
      <w:pPr>
        <w:widowControl/>
        <w:numPr>
          <w:ilvl w:val="0"/>
          <w:numId w:val="8"/>
        </w:numPr>
        <w:autoSpaceDE/>
        <w:autoSpaceDN/>
        <w:adjustRightInd/>
        <w:rPr>
          <w:rFonts w:asciiTheme="minorHAnsi" w:hAnsiTheme="minorHAnsi"/>
          <w:sz w:val="24"/>
          <w:szCs w:val="24"/>
        </w:rPr>
      </w:pPr>
      <w:r w:rsidRPr="00285CEF">
        <w:rPr>
          <w:rFonts w:asciiTheme="minorHAnsi" w:hAnsiTheme="minorHAnsi"/>
          <w:sz w:val="24"/>
          <w:szCs w:val="24"/>
        </w:rPr>
        <w:t>Create</w:t>
      </w:r>
      <w:r w:rsidR="0079758A">
        <w:rPr>
          <w:rFonts w:asciiTheme="minorHAnsi" w:hAnsiTheme="minorHAnsi"/>
          <w:sz w:val="24"/>
          <w:szCs w:val="24"/>
        </w:rPr>
        <w:t xml:space="preserve"> and maintain a medical record </w:t>
      </w:r>
      <w:r w:rsidRPr="00285CEF">
        <w:rPr>
          <w:rFonts w:asciiTheme="minorHAnsi" w:hAnsiTheme="minorHAnsi"/>
          <w:sz w:val="24"/>
          <w:szCs w:val="24"/>
        </w:rPr>
        <w:t>and document all care, including telephone or in-person conversations that are related to medical care.</w:t>
      </w:r>
    </w:p>
    <w:p w14:paraId="4916BE43" w14:textId="77777777" w:rsidR="00C27D1B" w:rsidRPr="00285CEF" w:rsidRDefault="00C27D1B" w:rsidP="00C27D1B">
      <w:pPr>
        <w:widowControl/>
        <w:numPr>
          <w:ilvl w:val="0"/>
          <w:numId w:val="8"/>
        </w:numPr>
        <w:autoSpaceDE/>
        <w:autoSpaceDN/>
        <w:adjustRightInd/>
        <w:rPr>
          <w:rFonts w:asciiTheme="minorHAnsi" w:hAnsiTheme="minorHAnsi"/>
          <w:sz w:val="24"/>
          <w:szCs w:val="24"/>
        </w:rPr>
      </w:pPr>
      <w:r w:rsidRPr="00285CEF">
        <w:rPr>
          <w:rFonts w:asciiTheme="minorHAnsi" w:hAnsiTheme="minorHAnsi"/>
          <w:sz w:val="24"/>
          <w:szCs w:val="24"/>
        </w:rPr>
        <w:t>Do not prescribe, provide treatment, or give medical advice for conditions you do not normally treat and follow.</w:t>
      </w:r>
    </w:p>
    <w:p w14:paraId="088DEDB4" w14:textId="77777777" w:rsidR="00C27D1B" w:rsidRPr="00285CEF" w:rsidRDefault="00C27D1B" w:rsidP="00C27D1B">
      <w:pPr>
        <w:widowControl/>
        <w:numPr>
          <w:ilvl w:val="0"/>
          <w:numId w:val="8"/>
        </w:numPr>
        <w:autoSpaceDE/>
        <w:autoSpaceDN/>
        <w:adjustRightInd/>
        <w:rPr>
          <w:rFonts w:asciiTheme="minorHAnsi" w:hAnsiTheme="minorHAnsi"/>
          <w:sz w:val="24"/>
          <w:szCs w:val="24"/>
        </w:rPr>
      </w:pPr>
      <w:r w:rsidRPr="00285CEF">
        <w:rPr>
          <w:rFonts w:asciiTheme="minorHAnsi" w:hAnsiTheme="minorHAnsi"/>
          <w:sz w:val="24"/>
          <w:szCs w:val="24"/>
        </w:rPr>
        <w:t xml:space="preserve">Do not provide medications unless you have personally prescribed them after examining the patient.  </w:t>
      </w:r>
    </w:p>
    <w:p w14:paraId="47E4D24E" w14:textId="06AF07BF" w:rsidR="00C27D1B" w:rsidRPr="00285CEF" w:rsidRDefault="00C27D1B" w:rsidP="00C27D1B">
      <w:pPr>
        <w:widowControl/>
        <w:numPr>
          <w:ilvl w:val="0"/>
          <w:numId w:val="8"/>
        </w:numPr>
        <w:autoSpaceDE/>
        <w:autoSpaceDN/>
        <w:adjustRightInd/>
        <w:rPr>
          <w:rFonts w:asciiTheme="minorHAnsi" w:hAnsiTheme="minorHAnsi"/>
          <w:sz w:val="24"/>
          <w:szCs w:val="24"/>
        </w:rPr>
      </w:pPr>
      <w:r w:rsidRPr="00285CEF">
        <w:rPr>
          <w:rFonts w:asciiTheme="minorHAnsi" w:hAnsiTheme="minorHAnsi"/>
          <w:sz w:val="24"/>
          <w:szCs w:val="24"/>
        </w:rPr>
        <w:t>Obtain and document infor</w:t>
      </w:r>
      <w:r w:rsidR="0079758A">
        <w:rPr>
          <w:rFonts w:asciiTheme="minorHAnsi" w:hAnsiTheme="minorHAnsi"/>
          <w:sz w:val="24"/>
          <w:szCs w:val="24"/>
        </w:rPr>
        <w:t>med consent for any procedures and for a</w:t>
      </w:r>
      <w:r w:rsidRPr="00285CEF">
        <w:rPr>
          <w:rFonts w:asciiTheme="minorHAnsi" w:hAnsiTheme="minorHAnsi"/>
          <w:sz w:val="24"/>
          <w:szCs w:val="24"/>
        </w:rPr>
        <w:t>ny medication with significant side effects.</w:t>
      </w:r>
    </w:p>
    <w:p w14:paraId="3064D1DA" w14:textId="77777777" w:rsidR="00C27D1B" w:rsidRPr="00285CEF" w:rsidRDefault="00C27D1B" w:rsidP="00C27D1B">
      <w:pPr>
        <w:widowControl/>
        <w:numPr>
          <w:ilvl w:val="0"/>
          <w:numId w:val="8"/>
        </w:numPr>
        <w:autoSpaceDE/>
        <w:autoSpaceDN/>
        <w:adjustRightInd/>
        <w:rPr>
          <w:rFonts w:asciiTheme="minorHAnsi" w:hAnsiTheme="minorHAnsi"/>
          <w:sz w:val="24"/>
          <w:szCs w:val="24"/>
        </w:rPr>
      </w:pPr>
      <w:r w:rsidRPr="00285CEF">
        <w:rPr>
          <w:rFonts w:asciiTheme="minorHAnsi" w:hAnsiTheme="minorHAnsi"/>
          <w:sz w:val="24"/>
          <w:szCs w:val="24"/>
        </w:rPr>
        <w:t>Warn patients of any safety risks, such as impaired judgment or inability to operate machinery.</w:t>
      </w:r>
    </w:p>
    <w:p w14:paraId="26D37808" w14:textId="77777777" w:rsidR="00C27D1B" w:rsidRPr="00285CEF" w:rsidRDefault="00C27D1B" w:rsidP="00C27D1B">
      <w:pPr>
        <w:widowControl/>
        <w:numPr>
          <w:ilvl w:val="0"/>
          <w:numId w:val="8"/>
        </w:numPr>
        <w:autoSpaceDE/>
        <w:autoSpaceDN/>
        <w:adjustRightInd/>
        <w:rPr>
          <w:rFonts w:asciiTheme="minorHAnsi" w:hAnsiTheme="minorHAnsi"/>
          <w:sz w:val="24"/>
          <w:szCs w:val="24"/>
        </w:rPr>
      </w:pPr>
      <w:r w:rsidRPr="00285CEF">
        <w:rPr>
          <w:rFonts w:asciiTheme="minorHAnsi" w:hAnsiTheme="minorHAnsi"/>
          <w:sz w:val="24"/>
          <w:szCs w:val="24"/>
        </w:rPr>
        <w:t>Before authorizing a prescription refill, verify the continued need and safety, and that you have seen the patient recently enough to comply with the “good faith” examination laws in your state</w:t>
      </w:r>
      <w:r w:rsidR="00EB6940">
        <w:rPr>
          <w:rFonts w:asciiTheme="minorHAnsi" w:hAnsiTheme="minorHAnsi"/>
          <w:sz w:val="24"/>
          <w:szCs w:val="24"/>
        </w:rPr>
        <w:t>.</w:t>
      </w:r>
      <w:r w:rsidRPr="00285CEF">
        <w:rPr>
          <w:rFonts w:asciiTheme="minorHAnsi" w:hAnsiTheme="minorHAnsi"/>
          <w:sz w:val="24"/>
          <w:szCs w:val="24"/>
        </w:rPr>
        <w:t xml:space="preserve"> </w:t>
      </w:r>
    </w:p>
    <w:p w14:paraId="19B08A99" w14:textId="77777777" w:rsidR="00C27D1B" w:rsidRPr="00285CEF" w:rsidRDefault="00C27D1B" w:rsidP="00C27D1B">
      <w:pPr>
        <w:widowControl/>
        <w:numPr>
          <w:ilvl w:val="0"/>
          <w:numId w:val="8"/>
        </w:numPr>
        <w:autoSpaceDE/>
        <w:autoSpaceDN/>
        <w:adjustRightInd/>
        <w:rPr>
          <w:rFonts w:asciiTheme="minorHAnsi" w:hAnsiTheme="minorHAnsi"/>
          <w:sz w:val="24"/>
          <w:szCs w:val="24"/>
        </w:rPr>
      </w:pPr>
      <w:r w:rsidRPr="00285CEF">
        <w:rPr>
          <w:rFonts w:asciiTheme="minorHAnsi" w:hAnsiTheme="minorHAnsi"/>
          <w:sz w:val="24"/>
          <w:szCs w:val="24"/>
        </w:rPr>
        <w:t>Establish a policy and procedure for providing employees with medical care and services, and train staff in its use.</w:t>
      </w:r>
    </w:p>
    <w:p w14:paraId="24C1D232" w14:textId="77777777" w:rsidR="00C27D1B" w:rsidRPr="00285CEF" w:rsidRDefault="00C27D1B" w:rsidP="00C27D1B">
      <w:pPr>
        <w:widowControl/>
        <w:numPr>
          <w:ilvl w:val="1"/>
          <w:numId w:val="8"/>
        </w:numPr>
        <w:autoSpaceDE/>
        <w:autoSpaceDN/>
        <w:adjustRightInd/>
        <w:rPr>
          <w:rFonts w:asciiTheme="minorHAnsi" w:hAnsiTheme="minorHAnsi"/>
          <w:sz w:val="24"/>
          <w:szCs w:val="24"/>
        </w:rPr>
      </w:pPr>
      <w:r w:rsidRPr="00285CEF">
        <w:rPr>
          <w:rFonts w:asciiTheme="minorHAnsi" w:hAnsiTheme="minorHAnsi"/>
          <w:sz w:val="24"/>
          <w:szCs w:val="24"/>
        </w:rPr>
        <w:t>Clarify what services are available and under what circumstances.</w:t>
      </w:r>
    </w:p>
    <w:p w14:paraId="3AA98DFF" w14:textId="77777777" w:rsidR="00C27D1B" w:rsidRPr="00285CEF" w:rsidRDefault="00EB6940" w:rsidP="00C27D1B">
      <w:pPr>
        <w:widowControl/>
        <w:numPr>
          <w:ilvl w:val="1"/>
          <w:numId w:val="8"/>
        </w:numPr>
        <w:autoSpaceDE/>
        <w:autoSpaceDN/>
        <w:adjustRightInd/>
        <w:rPr>
          <w:rFonts w:asciiTheme="minorHAnsi" w:hAnsiTheme="minorHAnsi"/>
          <w:sz w:val="24"/>
          <w:szCs w:val="24"/>
        </w:rPr>
      </w:pPr>
      <w:r>
        <w:rPr>
          <w:rFonts w:asciiTheme="minorHAnsi" w:hAnsiTheme="minorHAnsi"/>
          <w:sz w:val="24"/>
          <w:szCs w:val="24"/>
        </w:rPr>
        <w:t>Clarify whether the employee</w:t>
      </w:r>
      <w:r w:rsidR="00C27D1B" w:rsidRPr="00285CEF">
        <w:rPr>
          <w:rFonts w:asciiTheme="minorHAnsi" w:hAnsiTheme="minorHAnsi"/>
          <w:sz w:val="24"/>
          <w:szCs w:val="24"/>
        </w:rPr>
        <w:t xml:space="preserve"> is expected to use insurance, pay out of pocket, or whether “professional courtesy” will be extended.</w:t>
      </w:r>
    </w:p>
    <w:p w14:paraId="5A7F4FAB" w14:textId="77777777" w:rsidR="00815B96" w:rsidRDefault="00C27D1B" w:rsidP="000C0D75">
      <w:pPr>
        <w:widowControl/>
        <w:numPr>
          <w:ilvl w:val="2"/>
          <w:numId w:val="8"/>
        </w:numPr>
        <w:autoSpaceDE/>
        <w:autoSpaceDN/>
        <w:adjustRightInd/>
        <w:rPr>
          <w:rFonts w:asciiTheme="minorHAnsi" w:hAnsiTheme="minorHAnsi"/>
          <w:sz w:val="24"/>
          <w:szCs w:val="24"/>
        </w:rPr>
      </w:pPr>
      <w:r w:rsidRPr="00815B96">
        <w:rPr>
          <w:rFonts w:asciiTheme="minorHAnsi" w:hAnsiTheme="minorHAnsi"/>
          <w:sz w:val="24"/>
          <w:szCs w:val="24"/>
        </w:rPr>
        <w:t xml:space="preserve">Free services and “professional courtesy” may violate anti-kickback, fraud and abuse, </w:t>
      </w:r>
      <w:r w:rsidR="00EB6940" w:rsidRPr="00815B96">
        <w:rPr>
          <w:rFonts w:asciiTheme="minorHAnsi" w:hAnsiTheme="minorHAnsi"/>
          <w:sz w:val="24"/>
          <w:szCs w:val="24"/>
        </w:rPr>
        <w:t>state, or federal regulations</w:t>
      </w:r>
      <w:r w:rsidR="00612609" w:rsidRPr="00815B96">
        <w:rPr>
          <w:rFonts w:asciiTheme="minorHAnsi" w:hAnsiTheme="minorHAnsi"/>
          <w:sz w:val="24"/>
          <w:szCs w:val="24"/>
        </w:rPr>
        <w:t xml:space="preserve">. </w:t>
      </w:r>
    </w:p>
    <w:p w14:paraId="4DCEE23E" w14:textId="52E550E6" w:rsidR="00612609" w:rsidRPr="00815B96" w:rsidRDefault="00815B96" w:rsidP="000C0D75">
      <w:pPr>
        <w:widowControl/>
        <w:numPr>
          <w:ilvl w:val="2"/>
          <w:numId w:val="8"/>
        </w:numPr>
        <w:autoSpaceDE/>
        <w:autoSpaceDN/>
        <w:adjustRightInd/>
        <w:rPr>
          <w:rFonts w:asciiTheme="minorHAnsi" w:hAnsiTheme="minorHAnsi" w:cstheme="minorHAnsi"/>
          <w:sz w:val="24"/>
          <w:szCs w:val="24"/>
        </w:rPr>
      </w:pPr>
      <w:r w:rsidRPr="00815B96">
        <w:rPr>
          <w:rFonts w:asciiTheme="minorHAnsi" w:hAnsiTheme="minorHAnsi"/>
          <w:sz w:val="24"/>
          <w:szCs w:val="24"/>
        </w:rPr>
        <w:t xml:space="preserve">However, the </w:t>
      </w:r>
      <w:r>
        <w:rPr>
          <w:rFonts w:asciiTheme="minorHAnsi" w:hAnsiTheme="minorHAnsi"/>
          <w:sz w:val="24"/>
          <w:szCs w:val="24"/>
        </w:rPr>
        <w:t xml:space="preserve">“OIG Compliance Program for Individual and Small Group Physician Practices” explains when this practice would not be considered a </w:t>
      </w:r>
      <w:r w:rsidRPr="00815B96">
        <w:rPr>
          <w:rFonts w:asciiTheme="minorHAnsi" w:hAnsiTheme="minorHAnsi" w:cstheme="minorHAnsi"/>
          <w:sz w:val="24"/>
          <w:szCs w:val="24"/>
        </w:rPr>
        <w:t>kickback. S</w:t>
      </w:r>
      <w:r w:rsidR="00612609" w:rsidRPr="00815B96">
        <w:rPr>
          <w:rFonts w:asciiTheme="minorHAnsi" w:hAnsiTheme="minorHAnsi" w:cstheme="minorHAnsi"/>
          <w:sz w:val="24"/>
          <w:szCs w:val="24"/>
        </w:rPr>
        <w:t xml:space="preserve">ee </w:t>
      </w:r>
      <w:r w:rsidRPr="00815B96">
        <w:rPr>
          <w:rFonts w:asciiTheme="minorHAnsi" w:hAnsiTheme="minorHAnsi" w:cstheme="minorHAnsi"/>
          <w:sz w:val="24"/>
          <w:szCs w:val="24"/>
        </w:rPr>
        <w:t>Appendix A, S</w:t>
      </w:r>
      <w:bookmarkStart w:id="0" w:name="_GoBack"/>
      <w:bookmarkEnd w:id="0"/>
      <w:r w:rsidRPr="00815B96">
        <w:rPr>
          <w:rFonts w:asciiTheme="minorHAnsi" w:hAnsiTheme="minorHAnsi" w:cstheme="minorHAnsi"/>
          <w:sz w:val="24"/>
          <w:szCs w:val="24"/>
        </w:rPr>
        <w:t xml:space="preserve">ection III, Part C, page 59447 of the Federal Register at </w:t>
      </w:r>
      <w:hyperlink r:id="rId9" w:history="1">
        <w:r w:rsidRPr="00815B96">
          <w:rPr>
            <w:rStyle w:val="Hyperlink"/>
            <w:rFonts w:asciiTheme="minorHAnsi" w:hAnsiTheme="minorHAnsi" w:cstheme="minorHAnsi"/>
            <w:sz w:val="24"/>
            <w:szCs w:val="24"/>
          </w:rPr>
          <w:t>https://oig.hhs.gov/authorities/docs/physician.pdf</w:t>
        </w:r>
      </w:hyperlink>
      <w:r w:rsidRPr="00815B96">
        <w:rPr>
          <w:rFonts w:asciiTheme="minorHAnsi" w:hAnsiTheme="minorHAnsi" w:cstheme="minorHAnsi"/>
          <w:sz w:val="24"/>
          <w:szCs w:val="24"/>
        </w:rPr>
        <w:t>.</w:t>
      </w:r>
    </w:p>
    <w:p w14:paraId="15B95491" w14:textId="6377EE2C" w:rsidR="00C27D1B" w:rsidRPr="00285CEF" w:rsidRDefault="00C27D1B" w:rsidP="00C27D1B">
      <w:pPr>
        <w:widowControl/>
        <w:numPr>
          <w:ilvl w:val="2"/>
          <w:numId w:val="8"/>
        </w:numPr>
        <w:autoSpaceDE/>
        <w:autoSpaceDN/>
        <w:adjustRightInd/>
        <w:rPr>
          <w:rFonts w:asciiTheme="minorHAnsi" w:hAnsiTheme="minorHAnsi"/>
          <w:sz w:val="24"/>
          <w:szCs w:val="24"/>
        </w:rPr>
      </w:pPr>
      <w:r w:rsidRPr="00285CEF">
        <w:rPr>
          <w:rFonts w:asciiTheme="minorHAnsi" w:hAnsiTheme="minorHAnsi"/>
          <w:sz w:val="24"/>
          <w:szCs w:val="24"/>
        </w:rPr>
        <w:t xml:space="preserve">Check with your </w:t>
      </w:r>
      <w:r w:rsidR="00B97432">
        <w:rPr>
          <w:rFonts w:asciiTheme="minorHAnsi" w:hAnsiTheme="minorHAnsi"/>
          <w:sz w:val="24"/>
          <w:szCs w:val="24"/>
        </w:rPr>
        <w:t>practice</w:t>
      </w:r>
      <w:r w:rsidR="00B97432" w:rsidRPr="00285CEF">
        <w:rPr>
          <w:rFonts w:asciiTheme="minorHAnsi" w:hAnsiTheme="minorHAnsi"/>
          <w:sz w:val="24"/>
          <w:szCs w:val="24"/>
        </w:rPr>
        <w:t xml:space="preserve"> </w:t>
      </w:r>
      <w:r w:rsidRPr="00285CEF">
        <w:rPr>
          <w:rFonts w:asciiTheme="minorHAnsi" w:hAnsiTheme="minorHAnsi"/>
          <w:sz w:val="24"/>
          <w:szCs w:val="24"/>
        </w:rPr>
        <w:t>attorney</w:t>
      </w:r>
      <w:r w:rsidR="00815B96">
        <w:rPr>
          <w:rFonts w:asciiTheme="minorHAnsi" w:hAnsiTheme="minorHAnsi"/>
          <w:sz w:val="24"/>
          <w:szCs w:val="24"/>
        </w:rPr>
        <w:t xml:space="preserve"> if you have questions</w:t>
      </w:r>
      <w:r w:rsidRPr="00285CEF">
        <w:rPr>
          <w:rFonts w:asciiTheme="minorHAnsi" w:hAnsiTheme="minorHAnsi"/>
          <w:sz w:val="24"/>
          <w:szCs w:val="24"/>
        </w:rPr>
        <w:t xml:space="preserve">. </w:t>
      </w:r>
    </w:p>
    <w:p w14:paraId="01EE0BDB" w14:textId="77777777" w:rsidR="00C27D1B" w:rsidRPr="00285CEF" w:rsidRDefault="00C27D1B" w:rsidP="00C27D1B">
      <w:pPr>
        <w:widowControl/>
        <w:numPr>
          <w:ilvl w:val="0"/>
          <w:numId w:val="8"/>
        </w:numPr>
        <w:autoSpaceDE/>
        <w:autoSpaceDN/>
        <w:adjustRightInd/>
        <w:rPr>
          <w:rFonts w:asciiTheme="minorHAnsi" w:hAnsiTheme="minorHAnsi"/>
          <w:sz w:val="24"/>
          <w:szCs w:val="24"/>
        </w:rPr>
      </w:pPr>
      <w:r w:rsidRPr="00285CEF">
        <w:rPr>
          <w:rFonts w:asciiTheme="minorHAnsi" w:hAnsiTheme="minorHAnsi"/>
          <w:sz w:val="24"/>
          <w:szCs w:val="24"/>
        </w:rPr>
        <w:lastRenderedPageBreak/>
        <w:t xml:space="preserve">Establish a policy and procedure designed to safeguard the confidentiality and privacy of employee medical records, and train staff in its use.  </w:t>
      </w:r>
    </w:p>
    <w:p w14:paraId="33DF58FF" w14:textId="0ABAD744" w:rsidR="00C27D1B" w:rsidRPr="00285CEF" w:rsidRDefault="00C27D1B" w:rsidP="00C27D1B">
      <w:pPr>
        <w:widowControl/>
        <w:numPr>
          <w:ilvl w:val="1"/>
          <w:numId w:val="8"/>
        </w:numPr>
        <w:autoSpaceDE/>
        <w:autoSpaceDN/>
        <w:adjustRightInd/>
        <w:rPr>
          <w:rFonts w:asciiTheme="minorHAnsi" w:hAnsiTheme="minorHAnsi"/>
          <w:sz w:val="24"/>
          <w:szCs w:val="24"/>
        </w:rPr>
      </w:pPr>
      <w:r w:rsidRPr="00285CEF">
        <w:rPr>
          <w:rFonts w:asciiTheme="minorHAnsi" w:hAnsiTheme="minorHAnsi"/>
          <w:sz w:val="24"/>
          <w:szCs w:val="24"/>
        </w:rPr>
        <w:t>Determine the level of access other employees will have to these records</w:t>
      </w:r>
      <w:r w:rsidR="007C7FA7" w:rsidRPr="00285CEF">
        <w:rPr>
          <w:rFonts w:asciiTheme="minorHAnsi" w:hAnsiTheme="minorHAnsi"/>
          <w:sz w:val="24"/>
          <w:szCs w:val="24"/>
        </w:rPr>
        <w:t xml:space="preserve">. </w:t>
      </w:r>
      <w:r w:rsidRPr="00285CEF">
        <w:rPr>
          <w:rFonts w:asciiTheme="minorHAnsi" w:hAnsiTheme="minorHAnsi"/>
          <w:sz w:val="24"/>
          <w:szCs w:val="24"/>
        </w:rPr>
        <w:t>Some physicians keep these records in a separate, locked area</w:t>
      </w:r>
      <w:r w:rsidR="007C7FA7">
        <w:rPr>
          <w:rFonts w:asciiTheme="minorHAnsi" w:hAnsiTheme="minorHAnsi"/>
          <w:sz w:val="24"/>
          <w:szCs w:val="24"/>
        </w:rPr>
        <w:t xml:space="preserve"> of the office, or a part of the EHR with limited access</w:t>
      </w:r>
      <w:r w:rsidRPr="00285CEF">
        <w:rPr>
          <w:rFonts w:asciiTheme="minorHAnsi" w:hAnsiTheme="minorHAnsi"/>
          <w:sz w:val="24"/>
          <w:szCs w:val="24"/>
        </w:rPr>
        <w:t>.</w:t>
      </w:r>
    </w:p>
    <w:p w14:paraId="5557B966" w14:textId="77777777" w:rsidR="00C27D1B" w:rsidRPr="00285CEF" w:rsidRDefault="00C27D1B" w:rsidP="00C27D1B">
      <w:pPr>
        <w:rPr>
          <w:rFonts w:asciiTheme="minorHAnsi" w:hAnsiTheme="minorHAnsi"/>
          <w:b/>
          <w:bCs/>
          <w:sz w:val="24"/>
          <w:szCs w:val="24"/>
        </w:rPr>
      </w:pPr>
    </w:p>
    <w:p w14:paraId="21706874" w14:textId="77777777" w:rsidR="002A1819" w:rsidRPr="00D60726" w:rsidRDefault="00B35040" w:rsidP="00C23EC2">
      <w:pPr>
        <w:pBdr>
          <w:top w:val="single" w:sz="4" w:space="1" w:color="auto"/>
          <w:left w:val="single" w:sz="4" w:space="4" w:color="auto"/>
          <w:bottom w:val="single" w:sz="4" w:space="1" w:color="auto"/>
          <w:right w:val="single" w:sz="4" w:space="4" w:color="auto"/>
        </w:pBdr>
        <w:tabs>
          <w:tab w:val="left" w:pos="-720"/>
        </w:tabs>
        <w:suppressAutoHyphens/>
        <w:spacing w:line="240" w:lineRule="atLeast"/>
        <w:rPr>
          <w:rFonts w:asciiTheme="minorHAnsi" w:hAnsiTheme="minorHAnsi" w:cs="Arial"/>
          <w:b/>
          <w:color w:val="2E74B5" w:themeColor="accent1" w:themeShade="BF"/>
          <w:spacing w:val="-2"/>
          <w:sz w:val="22"/>
          <w:szCs w:val="22"/>
        </w:rPr>
      </w:pPr>
      <w:r w:rsidRPr="00D60726">
        <w:rPr>
          <w:rFonts w:asciiTheme="minorHAnsi" w:hAnsiTheme="minorHAnsi" w:cs="Arial"/>
          <w:b/>
          <w:color w:val="2E74B5" w:themeColor="accent1" w:themeShade="BF"/>
          <w:spacing w:val="-2"/>
          <w:sz w:val="22"/>
          <w:szCs w:val="22"/>
        </w:rPr>
        <w:t>Need confidential risk management assistance?</w:t>
      </w:r>
      <w:r w:rsidR="002A1819" w:rsidRPr="00D60726">
        <w:rPr>
          <w:rFonts w:asciiTheme="minorHAnsi" w:hAnsiTheme="minorHAnsi" w:cs="Arial"/>
          <w:b/>
          <w:color w:val="2E74B5" w:themeColor="accent1" w:themeShade="BF"/>
          <w:spacing w:val="-2"/>
          <w:sz w:val="22"/>
          <w:szCs w:val="22"/>
        </w:rPr>
        <w:t xml:space="preserve"> </w:t>
      </w:r>
    </w:p>
    <w:p w14:paraId="70640148" w14:textId="77777777" w:rsidR="00C23EC2" w:rsidRPr="00D60726" w:rsidRDefault="00C23EC2" w:rsidP="00C23EC2">
      <w:pPr>
        <w:pBdr>
          <w:top w:val="single" w:sz="4" w:space="1" w:color="auto"/>
          <w:left w:val="single" w:sz="4" w:space="4" w:color="auto"/>
          <w:bottom w:val="single" w:sz="4" w:space="1" w:color="auto"/>
          <w:right w:val="single" w:sz="4" w:space="4" w:color="auto"/>
        </w:pBdr>
        <w:tabs>
          <w:tab w:val="left" w:pos="-720"/>
        </w:tabs>
        <w:suppressAutoHyphens/>
        <w:spacing w:line="240" w:lineRule="atLeast"/>
        <w:rPr>
          <w:rFonts w:asciiTheme="minorHAnsi" w:hAnsiTheme="minorHAnsi" w:cs="Arial"/>
          <w:color w:val="2E74B5" w:themeColor="accent1" w:themeShade="BF"/>
          <w:spacing w:val="-2"/>
          <w:sz w:val="22"/>
          <w:szCs w:val="22"/>
        </w:rPr>
      </w:pPr>
      <w:r w:rsidRPr="00D60726">
        <w:rPr>
          <w:rFonts w:asciiTheme="minorHAnsi" w:hAnsiTheme="minorHAnsi" w:cs="Arial"/>
          <w:color w:val="2E74B5" w:themeColor="accent1" w:themeShade="BF"/>
          <w:spacing w:val="-2"/>
          <w:sz w:val="22"/>
          <w:szCs w:val="22"/>
        </w:rPr>
        <w:t xml:space="preserve">OMIC-insured ophthalmologists, optometrists, and practices are invited to contact OMIC’s Risk Management Department at (800) 562-6642, option 4, or at </w:t>
      </w:r>
      <w:hyperlink r:id="rId10" w:history="1">
        <w:r w:rsidRPr="00D60726">
          <w:rPr>
            <w:rStyle w:val="Hyperlink"/>
            <w:rFonts w:asciiTheme="minorHAnsi" w:hAnsiTheme="minorHAnsi" w:cs="Arial"/>
            <w:color w:val="2E74B5" w:themeColor="accent1" w:themeShade="BF"/>
            <w:spacing w:val="-2"/>
            <w:sz w:val="22"/>
            <w:szCs w:val="22"/>
          </w:rPr>
          <w:t>riskmanagement@omic.com</w:t>
        </w:r>
      </w:hyperlink>
      <w:r w:rsidRPr="00D60726">
        <w:rPr>
          <w:rFonts w:asciiTheme="minorHAnsi" w:hAnsiTheme="minorHAnsi" w:cs="Arial"/>
          <w:color w:val="2E74B5" w:themeColor="accent1" w:themeShade="BF"/>
          <w:spacing w:val="-2"/>
          <w:sz w:val="22"/>
          <w:szCs w:val="22"/>
        </w:rPr>
        <w:t xml:space="preserve">. </w:t>
      </w:r>
    </w:p>
    <w:sectPr w:rsidR="00C23EC2" w:rsidRPr="00D60726" w:rsidSect="005B085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88E21" w14:textId="77777777" w:rsidR="00A7436D" w:rsidRDefault="00A7436D" w:rsidP="005B7F7F">
      <w:r>
        <w:separator/>
      </w:r>
    </w:p>
  </w:endnote>
  <w:endnote w:type="continuationSeparator" w:id="0">
    <w:p w14:paraId="2CCF3D46" w14:textId="77777777" w:rsidR="00A7436D" w:rsidRDefault="00A7436D"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793183"/>
      <w:docPartObj>
        <w:docPartGallery w:val="Page Numbers (Bottom of Page)"/>
        <w:docPartUnique/>
      </w:docPartObj>
    </w:sdtPr>
    <w:sdtEndPr>
      <w:rPr>
        <w:noProof/>
      </w:rPr>
    </w:sdtEndPr>
    <w:sdtContent>
      <w:p w14:paraId="1BE2613D" w14:textId="7051BCE1" w:rsidR="005B0850" w:rsidRDefault="005B0850" w:rsidP="005B0850">
        <w:pPr>
          <w:pStyle w:val="Footer"/>
          <w:jc w:val="center"/>
        </w:pPr>
        <w:r>
          <w:fldChar w:fldCharType="begin"/>
        </w:r>
        <w:r>
          <w:instrText xml:space="preserve"> PAGE   \* MERGEFORMAT </w:instrText>
        </w:r>
        <w:r>
          <w:fldChar w:fldCharType="separate"/>
        </w:r>
        <w:r w:rsidR="00A85722">
          <w:rPr>
            <w:noProof/>
          </w:rPr>
          <w:t>3</w:t>
        </w:r>
        <w:r>
          <w:rPr>
            <w:noProof/>
          </w:rPr>
          <w:fldChar w:fldCharType="end"/>
        </w:r>
      </w:p>
    </w:sdtContent>
  </w:sdt>
  <w:p w14:paraId="56B931B5" w14:textId="77777777" w:rsidR="005B0850" w:rsidRDefault="005B0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7956E" w14:textId="77777777" w:rsidR="005B0850" w:rsidRDefault="005B0850" w:rsidP="005B08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97529" w14:textId="77777777" w:rsidR="00A7436D" w:rsidRDefault="00A7436D" w:rsidP="005B7F7F">
      <w:r>
        <w:separator/>
      </w:r>
    </w:p>
  </w:footnote>
  <w:footnote w:type="continuationSeparator" w:id="0">
    <w:p w14:paraId="3937BE83" w14:textId="77777777" w:rsidR="00A7436D" w:rsidRDefault="00A7436D" w:rsidP="005B7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55858"/>
    <w:multiLevelType w:val="hybridMultilevel"/>
    <w:tmpl w:val="E3EA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F303F"/>
    <w:multiLevelType w:val="hybridMultilevel"/>
    <w:tmpl w:val="2766DD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013257"/>
    <w:multiLevelType w:val="hybridMultilevel"/>
    <w:tmpl w:val="024A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A738BC"/>
    <w:multiLevelType w:val="hybridMultilevel"/>
    <w:tmpl w:val="6F626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DE"/>
    <w:rsid w:val="000453EE"/>
    <w:rsid w:val="0009699C"/>
    <w:rsid w:val="00100C3C"/>
    <w:rsid w:val="001303F6"/>
    <w:rsid w:val="001642CD"/>
    <w:rsid w:val="00177C2E"/>
    <w:rsid w:val="001A16A0"/>
    <w:rsid w:val="001B069A"/>
    <w:rsid w:val="001D0B59"/>
    <w:rsid w:val="001E5153"/>
    <w:rsid w:val="0021712D"/>
    <w:rsid w:val="00247965"/>
    <w:rsid w:val="0028778E"/>
    <w:rsid w:val="0029231D"/>
    <w:rsid w:val="002A1819"/>
    <w:rsid w:val="002C4731"/>
    <w:rsid w:val="002E14EB"/>
    <w:rsid w:val="003B42DA"/>
    <w:rsid w:val="003D5C1E"/>
    <w:rsid w:val="003F7F1D"/>
    <w:rsid w:val="0046593E"/>
    <w:rsid w:val="00476001"/>
    <w:rsid w:val="00491A03"/>
    <w:rsid w:val="004B094A"/>
    <w:rsid w:val="004D1CE1"/>
    <w:rsid w:val="004D44D2"/>
    <w:rsid w:val="00500688"/>
    <w:rsid w:val="005442D3"/>
    <w:rsid w:val="005475F1"/>
    <w:rsid w:val="00583C40"/>
    <w:rsid w:val="005B0850"/>
    <w:rsid w:val="005B7F7F"/>
    <w:rsid w:val="005C0B0A"/>
    <w:rsid w:val="005C5512"/>
    <w:rsid w:val="005E37CB"/>
    <w:rsid w:val="0060020B"/>
    <w:rsid w:val="00604184"/>
    <w:rsid w:val="00612609"/>
    <w:rsid w:val="0063111D"/>
    <w:rsid w:val="00660ABF"/>
    <w:rsid w:val="00671356"/>
    <w:rsid w:val="00697CE2"/>
    <w:rsid w:val="006A115E"/>
    <w:rsid w:val="006A7A98"/>
    <w:rsid w:val="006B57BE"/>
    <w:rsid w:val="006F51A6"/>
    <w:rsid w:val="00730EC5"/>
    <w:rsid w:val="00732E17"/>
    <w:rsid w:val="007858CC"/>
    <w:rsid w:val="00794D6E"/>
    <w:rsid w:val="0079758A"/>
    <w:rsid w:val="007C5581"/>
    <w:rsid w:val="007C7FA7"/>
    <w:rsid w:val="007E35F7"/>
    <w:rsid w:val="00815B96"/>
    <w:rsid w:val="00880094"/>
    <w:rsid w:val="009568EB"/>
    <w:rsid w:val="00967260"/>
    <w:rsid w:val="009A577C"/>
    <w:rsid w:val="009B3DB0"/>
    <w:rsid w:val="009F2A6C"/>
    <w:rsid w:val="00A06501"/>
    <w:rsid w:val="00A33D43"/>
    <w:rsid w:val="00A3570A"/>
    <w:rsid w:val="00A7436D"/>
    <w:rsid w:val="00A85722"/>
    <w:rsid w:val="00A95F7E"/>
    <w:rsid w:val="00AB64EC"/>
    <w:rsid w:val="00AD1D75"/>
    <w:rsid w:val="00AF5A66"/>
    <w:rsid w:val="00B3441E"/>
    <w:rsid w:val="00B35040"/>
    <w:rsid w:val="00B642E2"/>
    <w:rsid w:val="00B97432"/>
    <w:rsid w:val="00C068FB"/>
    <w:rsid w:val="00C138C0"/>
    <w:rsid w:val="00C23EC2"/>
    <w:rsid w:val="00C27D1B"/>
    <w:rsid w:val="00C476DF"/>
    <w:rsid w:val="00C81124"/>
    <w:rsid w:val="00C83092"/>
    <w:rsid w:val="00CA5FAB"/>
    <w:rsid w:val="00CC1F2A"/>
    <w:rsid w:val="00CD555F"/>
    <w:rsid w:val="00D15176"/>
    <w:rsid w:val="00D33765"/>
    <w:rsid w:val="00D60726"/>
    <w:rsid w:val="00D6547F"/>
    <w:rsid w:val="00D665A9"/>
    <w:rsid w:val="00D72CE9"/>
    <w:rsid w:val="00D901A2"/>
    <w:rsid w:val="00DD397C"/>
    <w:rsid w:val="00E27D11"/>
    <w:rsid w:val="00E407E9"/>
    <w:rsid w:val="00E56F90"/>
    <w:rsid w:val="00E648DE"/>
    <w:rsid w:val="00E75BE8"/>
    <w:rsid w:val="00E75C44"/>
    <w:rsid w:val="00E80C26"/>
    <w:rsid w:val="00E976B4"/>
    <w:rsid w:val="00EB6940"/>
    <w:rsid w:val="00EC1B54"/>
    <w:rsid w:val="00EC7EEA"/>
    <w:rsid w:val="00F179BC"/>
    <w:rsid w:val="00F64AB3"/>
    <w:rsid w:val="00F7509C"/>
    <w:rsid w:val="00FD2AA5"/>
    <w:rsid w:val="00FE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CCB818"/>
  <w15:docId w15:val="{1CD773AA-42BE-4965-95F8-BC6F4563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27D1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character" w:customStyle="1" w:styleId="Heading3Char">
    <w:name w:val="Heading 3 Char"/>
    <w:basedOn w:val="DefaultParagraphFont"/>
    <w:link w:val="Heading3"/>
    <w:uiPriority w:val="9"/>
    <w:semiHidden/>
    <w:rsid w:val="00C27D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97115">
      <w:bodyDiv w:val="1"/>
      <w:marLeft w:val="0"/>
      <w:marRight w:val="0"/>
      <w:marTop w:val="0"/>
      <w:marBottom w:val="0"/>
      <w:divBdr>
        <w:top w:val="none" w:sz="0" w:space="0" w:color="auto"/>
        <w:left w:val="none" w:sz="0" w:space="0" w:color="auto"/>
        <w:bottom w:val="none" w:sz="0" w:space="0" w:color="auto"/>
        <w:right w:val="none" w:sz="0" w:space="0" w:color="auto"/>
      </w:divBdr>
    </w:div>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skmanagement@omic.com" TargetMode="External"/><Relationship Id="rId4" Type="http://schemas.openxmlformats.org/officeDocument/2006/relationships/settings" Target="settings.xml"/><Relationship Id="rId9" Type="http://schemas.openxmlformats.org/officeDocument/2006/relationships/hyperlink" Target="https://oig.hhs.gov/authorities/docs/physicia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38A98-08CC-433F-BCFB-9326CC5E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Menke</dc:creator>
  <cp:lastModifiedBy>Anne Menke</cp:lastModifiedBy>
  <cp:revision>2</cp:revision>
  <dcterms:created xsi:type="dcterms:W3CDTF">2020-02-27T20:05:00Z</dcterms:created>
  <dcterms:modified xsi:type="dcterms:W3CDTF">2020-02-27T20:05:00Z</dcterms:modified>
</cp:coreProperties>
</file>